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88301" w14:textId="77777777"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anchor distT="0" distB="0" distL="114300" distR="114300" simplePos="0" relativeHeight="251659264" behindDoc="0" locked="0" layoutInCell="1" allowOverlap="1" wp14:anchorId="3F1D2AA2" wp14:editId="5CF96A08">
            <wp:simplePos x="1171575" y="1009650"/>
            <wp:positionH relativeFrom="column">
              <wp:align>left</wp:align>
            </wp:positionH>
            <wp:positionV relativeFrom="paragraph">
              <wp:align>top</wp:align>
            </wp:positionV>
            <wp:extent cx="4953000" cy="4933950"/>
            <wp:effectExtent l="0" t="0" r="0" b="0"/>
            <wp:wrapSquare wrapText="bothSides"/>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8" cstate="print">
                      <a:extLst>
                        <a:ext uri="{28A0092B-C50C-407E-A947-70E740481C1C}">
                          <a14:useLocalDpi xmlns:a14="http://schemas.microsoft.com/office/drawing/2010/main" val="0"/>
                        </a:ext>
                      </a:extLst>
                    </a:blip>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anchor>
        </w:drawing>
      </w:r>
      <w:r w:rsidRPr="00A908A4">
        <w:rPr>
          <w:rFonts w:eastAsia="Times New Roman" w:cstheme="minorHAnsi"/>
          <w:b/>
          <w:bCs/>
          <w:sz w:val="32"/>
          <w:szCs w:val="32"/>
          <w:lang w:eastAsia="pl-PL"/>
        </w:rPr>
        <w:br/>
      </w:r>
    </w:p>
    <w:p w14:paraId="65768CA3"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FFE29CD"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3D41042" w14:textId="77777777" w:rsidR="00A908A4" w:rsidRDefault="00A908A4" w:rsidP="00A908A4">
      <w:pPr>
        <w:spacing w:after="120" w:line="240" w:lineRule="auto"/>
        <w:jc w:val="center"/>
        <w:rPr>
          <w:rFonts w:eastAsia="Times New Roman" w:cstheme="minorHAnsi"/>
          <w:b/>
          <w:bCs/>
          <w:sz w:val="32"/>
          <w:szCs w:val="32"/>
          <w:lang w:eastAsia="pl-PL"/>
        </w:rPr>
      </w:pPr>
    </w:p>
    <w:p w14:paraId="5055248F" w14:textId="77777777" w:rsidR="00A908A4" w:rsidRDefault="00A908A4" w:rsidP="00A908A4">
      <w:pPr>
        <w:spacing w:after="120" w:line="240" w:lineRule="auto"/>
        <w:jc w:val="center"/>
        <w:rPr>
          <w:rFonts w:eastAsia="Times New Roman" w:cstheme="minorHAnsi"/>
          <w:b/>
          <w:bCs/>
          <w:sz w:val="32"/>
          <w:szCs w:val="32"/>
          <w:lang w:eastAsia="pl-PL"/>
        </w:rPr>
      </w:pPr>
    </w:p>
    <w:p w14:paraId="58A459E6" w14:textId="77777777" w:rsidR="00A908A4" w:rsidRDefault="00A908A4" w:rsidP="00A908A4">
      <w:pPr>
        <w:spacing w:after="120" w:line="240" w:lineRule="auto"/>
        <w:jc w:val="center"/>
        <w:rPr>
          <w:rFonts w:eastAsia="Times New Roman" w:cstheme="minorHAnsi"/>
          <w:b/>
          <w:bCs/>
          <w:sz w:val="32"/>
          <w:szCs w:val="32"/>
          <w:lang w:eastAsia="pl-PL"/>
        </w:rPr>
      </w:pPr>
    </w:p>
    <w:p w14:paraId="5670499B" w14:textId="77777777" w:rsidR="00A908A4" w:rsidRDefault="00A908A4" w:rsidP="00A908A4">
      <w:pPr>
        <w:spacing w:after="120" w:line="240" w:lineRule="auto"/>
        <w:jc w:val="center"/>
        <w:rPr>
          <w:rFonts w:eastAsia="Times New Roman" w:cstheme="minorHAnsi"/>
          <w:b/>
          <w:bCs/>
          <w:sz w:val="32"/>
          <w:szCs w:val="32"/>
          <w:lang w:eastAsia="pl-PL"/>
        </w:rPr>
      </w:pPr>
    </w:p>
    <w:p w14:paraId="0D39D839" w14:textId="77777777" w:rsidR="00A908A4" w:rsidRDefault="00A908A4" w:rsidP="00A908A4">
      <w:pPr>
        <w:spacing w:after="120" w:line="240" w:lineRule="auto"/>
        <w:jc w:val="center"/>
        <w:rPr>
          <w:rFonts w:eastAsia="Times New Roman" w:cstheme="minorHAnsi"/>
          <w:b/>
          <w:bCs/>
          <w:sz w:val="32"/>
          <w:szCs w:val="32"/>
          <w:lang w:eastAsia="pl-PL"/>
        </w:rPr>
      </w:pPr>
    </w:p>
    <w:p w14:paraId="569489BF" w14:textId="77777777" w:rsidR="00A908A4" w:rsidRDefault="00A908A4" w:rsidP="00A908A4">
      <w:pPr>
        <w:spacing w:after="120" w:line="240" w:lineRule="auto"/>
        <w:jc w:val="center"/>
        <w:rPr>
          <w:rFonts w:eastAsia="Times New Roman" w:cstheme="minorHAnsi"/>
          <w:b/>
          <w:bCs/>
          <w:sz w:val="32"/>
          <w:szCs w:val="32"/>
          <w:lang w:eastAsia="pl-PL"/>
        </w:rPr>
      </w:pPr>
    </w:p>
    <w:p w14:paraId="7E7BEABC" w14:textId="77777777" w:rsidR="00A908A4" w:rsidRDefault="00A908A4" w:rsidP="00A908A4">
      <w:pPr>
        <w:spacing w:after="120" w:line="240" w:lineRule="auto"/>
        <w:jc w:val="center"/>
        <w:rPr>
          <w:rFonts w:eastAsia="Times New Roman" w:cstheme="minorHAnsi"/>
          <w:b/>
          <w:bCs/>
          <w:sz w:val="32"/>
          <w:szCs w:val="32"/>
          <w:lang w:eastAsia="pl-PL"/>
        </w:rPr>
      </w:pPr>
    </w:p>
    <w:p w14:paraId="770B71D9" w14:textId="77777777" w:rsidR="00A908A4" w:rsidRDefault="00A908A4" w:rsidP="00A908A4">
      <w:pPr>
        <w:spacing w:after="120" w:line="240" w:lineRule="auto"/>
        <w:jc w:val="center"/>
        <w:rPr>
          <w:rFonts w:eastAsia="Times New Roman" w:cstheme="minorHAnsi"/>
          <w:b/>
          <w:bCs/>
          <w:sz w:val="32"/>
          <w:szCs w:val="32"/>
          <w:lang w:eastAsia="pl-PL"/>
        </w:rPr>
      </w:pPr>
    </w:p>
    <w:p w14:paraId="72FB14D4" w14:textId="77777777" w:rsidR="00A908A4" w:rsidRDefault="00A908A4" w:rsidP="00A908A4">
      <w:pPr>
        <w:spacing w:after="120" w:line="240" w:lineRule="auto"/>
        <w:jc w:val="center"/>
        <w:rPr>
          <w:rFonts w:eastAsia="Times New Roman" w:cstheme="minorHAnsi"/>
          <w:b/>
          <w:bCs/>
          <w:sz w:val="32"/>
          <w:szCs w:val="32"/>
          <w:lang w:eastAsia="pl-PL"/>
        </w:rPr>
      </w:pPr>
    </w:p>
    <w:p w14:paraId="2E2A75CA" w14:textId="77777777" w:rsidR="00A908A4" w:rsidRDefault="00A908A4" w:rsidP="00A908A4">
      <w:pPr>
        <w:spacing w:after="120" w:line="240" w:lineRule="auto"/>
        <w:jc w:val="center"/>
        <w:rPr>
          <w:rFonts w:eastAsia="Times New Roman" w:cstheme="minorHAnsi"/>
          <w:b/>
          <w:bCs/>
          <w:sz w:val="32"/>
          <w:szCs w:val="32"/>
          <w:lang w:eastAsia="pl-PL"/>
        </w:rPr>
      </w:pPr>
    </w:p>
    <w:p w14:paraId="3E9B4FB9" w14:textId="77777777" w:rsidR="00A908A4" w:rsidRDefault="00A908A4" w:rsidP="00A908A4">
      <w:pPr>
        <w:spacing w:after="120" w:line="240" w:lineRule="auto"/>
        <w:jc w:val="center"/>
        <w:rPr>
          <w:rFonts w:eastAsia="Times New Roman" w:cstheme="minorHAnsi"/>
          <w:b/>
          <w:bCs/>
          <w:sz w:val="32"/>
          <w:szCs w:val="32"/>
          <w:lang w:eastAsia="pl-PL"/>
        </w:rPr>
      </w:pPr>
    </w:p>
    <w:p w14:paraId="3EC88437" w14:textId="77777777" w:rsidR="00A908A4" w:rsidRDefault="00A908A4" w:rsidP="00A908A4">
      <w:pPr>
        <w:spacing w:after="120" w:line="240" w:lineRule="auto"/>
        <w:jc w:val="center"/>
        <w:rPr>
          <w:rFonts w:eastAsia="Times New Roman" w:cstheme="minorHAnsi"/>
          <w:b/>
          <w:bCs/>
          <w:sz w:val="32"/>
          <w:szCs w:val="32"/>
          <w:lang w:eastAsia="pl-PL"/>
        </w:rPr>
      </w:pPr>
    </w:p>
    <w:p w14:paraId="649363EA" w14:textId="77777777" w:rsidR="00A908A4" w:rsidRDefault="00A908A4" w:rsidP="00A908A4">
      <w:pPr>
        <w:spacing w:after="120" w:line="240" w:lineRule="auto"/>
        <w:jc w:val="center"/>
        <w:rPr>
          <w:rFonts w:eastAsia="Times New Roman" w:cstheme="minorHAnsi"/>
          <w:b/>
          <w:bCs/>
          <w:sz w:val="32"/>
          <w:szCs w:val="32"/>
          <w:lang w:eastAsia="pl-PL"/>
        </w:rPr>
      </w:pPr>
    </w:p>
    <w:p w14:paraId="66E50D1F" w14:textId="1D317BCD" w:rsidR="00A908A4" w:rsidRPr="00A908A4" w:rsidRDefault="00A908A4" w:rsidP="00A908A4">
      <w:pPr>
        <w:spacing w:after="0" w:line="360" w:lineRule="auto"/>
        <w:rPr>
          <w:rFonts w:ascii="Arial" w:hAnsi="Arial" w:cs="Arial"/>
          <w:color w:val="5B9BD5" w:themeColor="accent5"/>
          <w:sz w:val="32"/>
          <w:szCs w:val="32"/>
          <w:lang w:eastAsia="pl-PL"/>
        </w:rPr>
      </w:pPr>
      <w:r w:rsidRPr="00E44F51">
        <w:rPr>
          <w:rFonts w:ascii="Arial" w:hAnsi="Arial" w:cs="Arial"/>
          <w:color w:val="4472C4" w:themeColor="accent1"/>
          <w:sz w:val="32"/>
          <w:szCs w:val="32"/>
          <w:lang w:eastAsia="pl-PL"/>
        </w:rPr>
        <w:t>Wskazania do opracowania Planu inwestycji dla projektów finansowanych z EFRR w ramach programu Fundusze Europejskie dla Kujaw i Pomorza 2021-2027</w:t>
      </w:r>
    </w:p>
    <w:p w14:paraId="7C354655" w14:textId="77777777" w:rsidR="00A908A4" w:rsidRDefault="00A908A4" w:rsidP="00A908A4">
      <w:pPr>
        <w:spacing w:after="120" w:line="240" w:lineRule="auto"/>
        <w:jc w:val="center"/>
        <w:rPr>
          <w:rFonts w:eastAsia="Times New Roman" w:cstheme="minorHAnsi"/>
          <w:b/>
          <w:bCs/>
          <w:sz w:val="32"/>
          <w:szCs w:val="32"/>
          <w:lang w:eastAsia="pl-PL"/>
        </w:rPr>
      </w:pPr>
    </w:p>
    <w:p w14:paraId="738C4D75" w14:textId="77777777" w:rsidR="00A908A4" w:rsidRDefault="00A908A4" w:rsidP="00A908A4">
      <w:pPr>
        <w:spacing w:after="120" w:line="240" w:lineRule="auto"/>
        <w:jc w:val="center"/>
        <w:rPr>
          <w:rFonts w:eastAsia="Times New Roman" w:cstheme="minorHAnsi"/>
          <w:b/>
          <w:bCs/>
          <w:sz w:val="32"/>
          <w:szCs w:val="32"/>
          <w:lang w:eastAsia="pl-PL"/>
        </w:rPr>
      </w:pPr>
    </w:p>
    <w:p w14:paraId="3D207DB5"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5BB16283" w14:textId="22835F86"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inline distT="0" distB="0" distL="0" distR="0" wp14:anchorId="6765A54C" wp14:editId="0C164677">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2E78E1ED" w14:textId="77777777" w:rsidR="00A908A4" w:rsidRDefault="00A908A4" w:rsidP="00FB36C5">
      <w:pPr>
        <w:spacing w:after="120" w:line="240" w:lineRule="auto"/>
        <w:jc w:val="center"/>
        <w:rPr>
          <w:rFonts w:eastAsia="Times New Roman" w:cstheme="minorHAnsi"/>
          <w:b/>
          <w:bCs/>
          <w:sz w:val="32"/>
          <w:szCs w:val="32"/>
          <w:lang w:eastAsia="pl-PL"/>
        </w:rPr>
      </w:pPr>
    </w:p>
    <w:p w14:paraId="407FBE6D" w14:textId="77777777" w:rsidR="00A908A4" w:rsidRDefault="00A908A4">
      <w:pPr>
        <w:rPr>
          <w:rFonts w:eastAsia="Times New Roman" w:cstheme="minorHAnsi"/>
          <w:b/>
          <w:bCs/>
          <w:sz w:val="32"/>
          <w:szCs w:val="32"/>
          <w:lang w:eastAsia="pl-PL"/>
        </w:rPr>
      </w:pPr>
      <w:r>
        <w:rPr>
          <w:rFonts w:eastAsia="Times New Roman" w:cstheme="minorHAnsi"/>
          <w:b/>
          <w:bCs/>
          <w:sz w:val="32"/>
          <w:szCs w:val="32"/>
          <w:lang w:eastAsia="pl-PL"/>
        </w:rPr>
        <w:br w:type="page"/>
      </w:r>
    </w:p>
    <w:sdt>
      <w:sdtPr>
        <w:rPr>
          <w:rFonts w:asciiTheme="minorHAnsi" w:eastAsiaTheme="minorHAnsi" w:hAnsiTheme="minorHAnsi" w:cstheme="minorBidi"/>
          <w:color w:val="auto"/>
          <w:kern w:val="2"/>
          <w:sz w:val="22"/>
          <w:szCs w:val="22"/>
          <w:lang w:eastAsia="en-US"/>
          <w14:ligatures w14:val="standardContextual"/>
        </w:rPr>
        <w:id w:val="-568110145"/>
        <w:docPartObj>
          <w:docPartGallery w:val="Table of Contents"/>
          <w:docPartUnique/>
        </w:docPartObj>
      </w:sdtPr>
      <w:sdtEndPr>
        <w:rPr>
          <w:b/>
          <w:bCs/>
        </w:rPr>
      </w:sdtEndPr>
      <w:sdtContent>
        <w:p w14:paraId="45B280AE" w14:textId="38AE6004" w:rsidR="00774F15" w:rsidRPr="00774F15" w:rsidRDefault="00774F15">
          <w:pPr>
            <w:pStyle w:val="Nagwekspisutreci"/>
            <w:rPr>
              <w:rFonts w:ascii="Arial" w:hAnsi="Arial" w:cs="Arial"/>
            </w:rPr>
          </w:pPr>
          <w:r w:rsidRPr="00774F15">
            <w:rPr>
              <w:rFonts w:ascii="Arial" w:hAnsi="Arial" w:cs="Arial"/>
            </w:rPr>
            <w:t>Spis treści</w:t>
          </w:r>
        </w:p>
        <w:p w14:paraId="5A7B1F08" w14:textId="77777777" w:rsidR="00774F15" w:rsidRPr="00774F15" w:rsidRDefault="00774F15" w:rsidP="00774F15">
          <w:pPr>
            <w:rPr>
              <w:lang w:eastAsia="pl-PL"/>
            </w:rPr>
          </w:pPr>
        </w:p>
        <w:p w14:paraId="6A5ED860" w14:textId="135BED48" w:rsidR="005A029B" w:rsidRDefault="00774F15">
          <w:pPr>
            <w:pStyle w:val="Spistreci1"/>
            <w:tabs>
              <w:tab w:val="right" w:leader="dot" w:pos="9062"/>
            </w:tabs>
            <w:rPr>
              <w:rFonts w:eastAsiaTheme="minorEastAsia"/>
              <w:noProof/>
              <w:lang w:eastAsia="pl-PL"/>
            </w:rPr>
          </w:pPr>
          <w:r w:rsidRPr="00774F15">
            <w:rPr>
              <w:rFonts w:ascii="Arial" w:hAnsi="Arial" w:cs="Arial"/>
              <w:sz w:val="24"/>
              <w:szCs w:val="24"/>
            </w:rPr>
            <w:fldChar w:fldCharType="begin"/>
          </w:r>
          <w:r w:rsidRPr="00774F15">
            <w:rPr>
              <w:rFonts w:ascii="Arial" w:hAnsi="Arial" w:cs="Arial"/>
              <w:sz w:val="24"/>
              <w:szCs w:val="24"/>
            </w:rPr>
            <w:instrText xml:space="preserve"> TOC \o "1-3" \h \z \u </w:instrText>
          </w:r>
          <w:r w:rsidRPr="00774F15">
            <w:rPr>
              <w:rFonts w:ascii="Arial" w:hAnsi="Arial" w:cs="Arial"/>
              <w:sz w:val="24"/>
              <w:szCs w:val="24"/>
            </w:rPr>
            <w:fldChar w:fldCharType="separate"/>
          </w:r>
          <w:hyperlink w:anchor="_Toc187144354" w:history="1">
            <w:r w:rsidR="005A029B" w:rsidRPr="009C7E1F">
              <w:rPr>
                <w:rStyle w:val="Hipercze"/>
                <w:rFonts w:ascii="Arial" w:hAnsi="Arial" w:cs="Arial"/>
                <w:noProof/>
              </w:rPr>
              <w:t>Wprowadzenie</w:t>
            </w:r>
            <w:r w:rsidR="005A029B">
              <w:rPr>
                <w:noProof/>
                <w:webHidden/>
              </w:rPr>
              <w:tab/>
            </w:r>
            <w:r w:rsidR="005A029B">
              <w:rPr>
                <w:noProof/>
                <w:webHidden/>
              </w:rPr>
              <w:fldChar w:fldCharType="begin"/>
            </w:r>
            <w:r w:rsidR="005A029B">
              <w:rPr>
                <w:noProof/>
                <w:webHidden/>
              </w:rPr>
              <w:instrText xml:space="preserve"> PAGEREF _Toc187144354 \h </w:instrText>
            </w:r>
            <w:r w:rsidR="005A029B">
              <w:rPr>
                <w:noProof/>
                <w:webHidden/>
              </w:rPr>
            </w:r>
            <w:r w:rsidR="005A029B">
              <w:rPr>
                <w:noProof/>
                <w:webHidden/>
              </w:rPr>
              <w:fldChar w:fldCharType="separate"/>
            </w:r>
            <w:r w:rsidR="005A029B">
              <w:rPr>
                <w:noProof/>
                <w:webHidden/>
              </w:rPr>
              <w:t>3</w:t>
            </w:r>
            <w:r w:rsidR="005A029B">
              <w:rPr>
                <w:noProof/>
                <w:webHidden/>
              </w:rPr>
              <w:fldChar w:fldCharType="end"/>
            </w:r>
          </w:hyperlink>
        </w:p>
        <w:p w14:paraId="539FD947" w14:textId="3FCFAF7D" w:rsidR="005A029B" w:rsidRDefault="005A029B">
          <w:pPr>
            <w:pStyle w:val="Spistreci1"/>
            <w:tabs>
              <w:tab w:val="right" w:leader="dot" w:pos="9062"/>
            </w:tabs>
            <w:rPr>
              <w:rFonts w:eastAsiaTheme="minorEastAsia"/>
              <w:noProof/>
              <w:lang w:eastAsia="pl-PL"/>
            </w:rPr>
          </w:pPr>
          <w:hyperlink w:anchor="_Toc187144355" w:history="1">
            <w:r w:rsidRPr="009C7E1F">
              <w:rPr>
                <w:rStyle w:val="Hipercze"/>
                <w:rFonts w:ascii="Arial" w:eastAsia="Times New Roman" w:hAnsi="Arial" w:cs="Arial"/>
                <w:noProof/>
                <w:lang w:eastAsia="pl-PL"/>
              </w:rPr>
              <w:t>Struktura Planu</w:t>
            </w:r>
            <w:r w:rsidRPr="009C7E1F">
              <w:rPr>
                <w:rStyle w:val="Hipercze"/>
                <w:rFonts w:eastAsia="Times New Roman"/>
                <w:noProof/>
                <w:lang w:eastAsia="pl-PL"/>
              </w:rPr>
              <w:t xml:space="preserve"> </w:t>
            </w:r>
            <w:r w:rsidRPr="009C7E1F">
              <w:rPr>
                <w:rStyle w:val="Hipercze"/>
                <w:rFonts w:ascii="Arial" w:eastAsia="Times New Roman" w:hAnsi="Arial" w:cs="Arial"/>
                <w:noProof/>
                <w:lang w:eastAsia="pl-PL"/>
              </w:rPr>
              <w:t>inwestycji</w:t>
            </w:r>
            <w:r>
              <w:rPr>
                <w:noProof/>
                <w:webHidden/>
              </w:rPr>
              <w:tab/>
            </w:r>
            <w:r>
              <w:rPr>
                <w:noProof/>
                <w:webHidden/>
              </w:rPr>
              <w:fldChar w:fldCharType="begin"/>
            </w:r>
            <w:r>
              <w:rPr>
                <w:noProof/>
                <w:webHidden/>
              </w:rPr>
              <w:instrText xml:space="preserve"> PAGEREF _Toc187144355 \h </w:instrText>
            </w:r>
            <w:r>
              <w:rPr>
                <w:noProof/>
                <w:webHidden/>
              </w:rPr>
            </w:r>
            <w:r>
              <w:rPr>
                <w:noProof/>
                <w:webHidden/>
              </w:rPr>
              <w:fldChar w:fldCharType="separate"/>
            </w:r>
            <w:r>
              <w:rPr>
                <w:noProof/>
                <w:webHidden/>
              </w:rPr>
              <w:t>3</w:t>
            </w:r>
            <w:r>
              <w:rPr>
                <w:noProof/>
                <w:webHidden/>
              </w:rPr>
              <w:fldChar w:fldCharType="end"/>
            </w:r>
          </w:hyperlink>
        </w:p>
        <w:p w14:paraId="365F630B" w14:textId="350E431A" w:rsidR="005A029B" w:rsidRDefault="005A029B">
          <w:pPr>
            <w:pStyle w:val="Spistreci1"/>
            <w:tabs>
              <w:tab w:val="right" w:leader="dot" w:pos="9062"/>
            </w:tabs>
            <w:rPr>
              <w:rFonts w:eastAsiaTheme="minorEastAsia"/>
              <w:noProof/>
              <w:lang w:eastAsia="pl-PL"/>
            </w:rPr>
          </w:pPr>
          <w:hyperlink w:anchor="_Toc187144356" w:history="1">
            <w:r w:rsidRPr="009C7E1F">
              <w:rPr>
                <w:rStyle w:val="Hipercze"/>
                <w:rFonts w:ascii="Arial" w:eastAsia="Times New Roman" w:hAnsi="Arial" w:cs="Arial"/>
                <w:noProof/>
                <w:lang w:eastAsia="pl-PL"/>
              </w:rPr>
              <w:t>Identyfikacja projektu</w:t>
            </w:r>
            <w:r>
              <w:rPr>
                <w:noProof/>
                <w:webHidden/>
              </w:rPr>
              <w:tab/>
            </w:r>
            <w:r>
              <w:rPr>
                <w:noProof/>
                <w:webHidden/>
              </w:rPr>
              <w:fldChar w:fldCharType="begin"/>
            </w:r>
            <w:r>
              <w:rPr>
                <w:noProof/>
                <w:webHidden/>
              </w:rPr>
              <w:instrText xml:space="preserve"> PAGEREF _Toc187144356 \h </w:instrText>
            </w:r>
            <w:r>
              <w:rPr>
                <w:noProof/>
                <w:webHidden/>
              </w:rPr>
            </w:r>
            <w:r>
              <w:rPr>
                <w:noProof/>
                <w:webHidden/>
              </w:rPr>
              <w:fldChar w:fldCharType="separate"/>
            </w:r>
            <w:r>
              <w:rPr>
                <w:noProof/>
                <w:webHidden/>
              </w:rPr>
              <w:t>4</w:t>
            </w:r>
            <w:r>
              <w:rPr>
                <w:noProof/>
                <w:webHidden/>
              </w:rPr>
              <w:fldChar w:fldCharType="end"/>
            </w:r>
          </w:hyperlink>
        </w:p>
        <w:p w14:paraId="04676634" w14:textId="68E1B035" w:rsidR="005A029B" w:rsidRDefault="005A029B">
          <w:pPr>
            <w:pStyle w:val="Spistreci1"/>
            <w:tabs>
              <w:tab w:val="right" w:leader="dot" w:pos="9062"/>
            </w:tabs>
            <w:rPr>
              <w:rFonts w:eastAsiaTheme="minorEastAsia"/>
              <w:noProof/>
              <w:lang w:eastAsia="pl-PL"/>
            </w:rPr>
          </w:pPr>
          <w:hyperlink w:anchor="_Toc187144357" w:history="1">
            <w:r w:rsidRPr="009C7E1F">
              <w:rPr>
                <w:rStyle w:val="Hipercze"/>
                <w:rFonts w:ascii="Arial" w:eastAsia="Times New Roman" w:hAnsi="Arial" w:cs="Arial"/>
                <w:noProof/>
                <w:lang w:eastAsia="pl-PL"/>
              </w:rPr>
              <w:t>Analiza oddziaływania na środowisko</w:t>
            </w:r>
            <w:r>
              <w:rPr>
                <w:noProof/>
                <w:webHidden/>
              </w:rPr>
              <w:tab/>
            </w:r>
            <w:r>
              <w:rPr>
                <w:noProof/>
                <w:webHidden/>
              </w:rPr>
              <w:fldChar w:fldCharType="begin"/>
            </w:r>
            <w:r>
              <w:rPr>
                <w:noProof/>
                <w:webHidden/>
              </w:rPr>
              <w:instrText xml:space="preserve"> PAGEREF _Toc187144357 \h </w:instrText>
            </w:r>
            <w:r>
              <w:rPr>
                <w:noProof/>
                <w:webHidden/>
              </w:rPr>
            </w:r>
            <w:r>
              <w:rPr>
                <w:noProof/>
                <w:webHidden/>
              </w:rPr>
              <w:fldChar w:fldCharType="separate"/>
            </w:r>
            <w:r>
              <w:rPr>
                <w:noProof/>
                <w:webHidden/>
              </w:rPr>
              <w:t>4</w:t>
            </w:r>
            <w:r>
              <w:rPr>
                <w:noProof/>
                <w:webHidden/>
              </w:rPr>
              <w:fldChar w:fldCharType="end"/>
            </w:r>
          </w:hyperlink>
        </w:p>
        <w:p w14:paraId="0DC89E21" w14:textId="690E47B7" w:rsidR="005A029B" w:rsidRDefault="005A029B">
          <w:pPr>
            <w:pStyle w:val="Spistreci1"/>
            <w:tabs>
              <w:tab w:val="right" w:leader="dot" w:pos="9062"/>
            </w:tabs>
            <w:rPr>
              <w:rFonts w:eastAsiaTheme="minorEastAsia"/>
              <w:noProof/>
              <w:lang w:eastAsia="pl-PL"/>
            </w:rPr>
          </w:pPr>
          <w:hyperlink w:anchor="_Toc187144358" w:history="1">
            <w:r w:rsidRPr="009C7E1F">
              <w:rPr>
                <w:rStyle w:val="Hipercze"/>
                <w:rFonts w:ascii="Arial" w:eastAsia="Times New Roman" w:hAnsi="Arial" w:cs="Arial"/>
                <w:noProof/>
                <w:lang w:eastAsia="pl-PL"/>
              </w:rPr>
              <w:t>Inwestycje w zakresie paliw kopalnych</w:t>
            </w:r>
            <w:r>
              <w:rPr>
                <w:noProof/>
                <w:webHidden/>
              </w:rPr>
              <w:tab/>
            </w:r>
            <w:r>
              <w:rPr>
                <w:noProof/>
                <w:webHidden/>
              </w:rPr>
              <w:fldChar w:fldCharType="begin"/>
            </w:r>
            <w:r>
              <w:rPr>
                <w:noProof/>
                <w:webHidden/>
              </w:rPr>
              <w:instrText xml:space="preserve"> PAGEREF _Toc187144358 \h </w:instrText>
            </w:r>
            <w:r>
              <w:rPr>
                <w:noProof/>
                <w:webHidden/>
              </w:rPr>
            </w:r>
            <w:r>
              <w:rPr>
                <w:noProof/>
                <w:webHidden/>
              </w:rPr>
              <w:fldChar w:fldCharType="separate"/>
            </w:r>
            <w:r>
              <w:rPr>
                <w:noProof/>
                <w:webHidden/>
              </w:rPr>
              <w:t>5</w:t>
            </w:r>
            <w:r>
              <w:rPr>
                <w:noProof/>
                <w:webHidden/>
              </w:rPr>
              <w:fldChar w:fldCharType="end"/>
            </w:r>
          </w:hyperlink>
        </w:p>
        <w:p w14:paraId="6467052B" w14:textId="71E7CC23" w:rsidR="005A029B" w:rsidRDefault="005A029B">
          <w:pPr>
            <w:pStyle w:val="Spistreci1"/>
            <w:tabs>
              <w:tab w:val="right" w:leader="dot" w:pos="9062"/>
            </w:tabs>
            <w:rPr>
              <w:rFonts w:eastAsiaTheme="minorEastAsia"/>
              <w:noProof/>
              <w:lang w:eastAsia="pl-PL"/>
            </w:rPr>
          </w:pPr>
          <w:hyperlink w:anchor="_Toc187144359" w:history="1">
            <w:r w:rsidRPr="009C7E1F">
              <w:rPr>
                <w:rStyle w:val="Hipercze"/>
                <w:rFonts w:ascii="Arial" w:eastAsia="Times New Roman" w:hAnsi="Arial" w:cs="Arial"/>
                <w:noProof/>
                <w:lang w:eastAsia="pl-PL"/>
              </w:rPr>
              <w:t>Pomoc publiczna</w:t>
            </w:r>
            <w:r>
              <w:rPr>
                <w:noProof/>
                <w:webHidden/>
              </w:rPr>
              <w:tab/>
            </w:r>
            <w:r>
              <w:rPr>
                <w:noProof/>
                <w:webHidden/>
              </w:rPr>
              <w:fldChar w:fldCharType="begin"/>
            </w:r>
            <w:r>
              <w:rPr>
                <w:noProof/>
                <w:webHidden/>
              </w:rPr>
              <w:instrText xml:space="preserve"> PAGEREF _Toc187144359 \h </w:instrText>
            </w:r>
            <w:r>
              <w:rPr>
                <w:noProof/>
                <w:webHidden/>
              </w:rPr>
            </w:r>
            <w:r>
              <w:rPr>
                <w:noProof/>
                <w:webHidden/>
              </w:rPr>
              <w:fldChar w:fldCharType="separate"/>
            </w:r>
            <w:r>
              <w:rPr>
                <w:noProof/>
                <w:webHidden/>
              </w:rPr>
              <w:t>7</w:t>
            </w:r>
            <w:r>
              <w:rPr>
                <w:noProof/>
                <w:webHidden/>
              </w:rPr>
              <w:fldChar w:fldCharType="end"/>
            </w:r>
          </w:hyperlink>
        </w:p>
        <w:p w14:paraId="5F3E30C4" w14:textId="69E39677" w:rsidR="005A029B" w:rsidRDefault="005A029B">
          <w:pPr>
            <w:pStyle w:val="Spistreci1"/>
            <w:tabs>
              <w:tab w:val="right" w:leader="dot" w:pos="9062"/>
            </w:tabs>
            <w:rPr>
              <w:rFonts w:eastAsiaTheme="minorEastAsia"/>
              <w:noProof/>
              <w:lang w:eastAsia="pl-PL"/>
            </w:rPr>
          </w:pPr>
          <w:hyperlink w:anchor="_Toc187144360" w:history="1">
            <w:r w:rsidRPr="009C7E1F">
              <w:rPr>
                <w:rStyle w:val="Hipercze"/>
                <w:rFonts w:ascii="Arial" w:eastAsia="Times New Roman" w:hAnsi="Arial" w:cs="Arial"/>
                <w:noProof/>
                <w:lang w:eastAsia="pl-PL"/>
              </w:rPr>
              <w:t>Analiza finansowa</w:t>
            </w:r>
            <w:r>
              <w:rPr>
                <w:noProof/>
                <w:webHidden/>
              </w:rPr>
              <w:tab/>
            </w:r>
            <w:r>
              <w:rPr>
                <w:noProof/>
                <w:webHidden/>
              </w:rPr>
              <w:fldChar w:fldCharType="begin"/>
            </w:r>
            <w:r>
              <w:rPr>
                <w:noProof/>
                <w:webHidden/>
              </w:rPr>
              <w:instrText xml:space="preserve"> PAGEREF _Toc187144360 \h </w:instrText>
            </w:r>
            <w:r>
              <w:rPr>
                <w:noProof/>
                <w:webHidden/>
              </w:rPr>
            </w:r>
            <w:r>
              <w:rPr>
                <w:noProof/>
                <w:webHidden/>
              </w:rPr>
              <w:fldChar w:fldCharType="separate"/>
            </w:r>
            <w:r>
              <w:rPr>
                <w:noProof/>
                <w:webHidden/>
              </w:rPr>
              <w:t>9</w:t>
            </w:r>
            <w:r>
              <w:rPr>
                <w:noProof/>
                <w:webHidden/>
              </w:rPr>
              <w:fldChar w:fldCharType="end"/>
            </w:r>
          </w:hyperlink>
        </w:p>
        <w:p w14:paraId="6FE1A97D" w14:textId="43231E12" w:rsidR="005A029B" w:rsidRDefault="005A029B">
          <w:pPr>
            <w:pStyle w:val="Spistreci1"/>
            <w:tabs>
              <w:tab w:val="right" w:leader="dot" w:pos="9062"/>
            </w:tabs>
            <w:rPr>
              <w:rFonts w:eastAsiaTheme="minorEastAsia"/>
              <w:noProof/>
              <w:lang w:eastAsia="pl-PL"/>
            </w:rPr>
          </w:pPr>
          <w:hyperlink w:anchor="_Toc187144361" w:history="1">
            <w:r w:rsidRPr="009C7E1F">
              <w:rPr>
                <w:rStyle w:val="Hipercze"/>
                <w:rFonts w:ascii="Arial" w:eastAsia="Times New Roman" w:hAnsi="Arial" w:cs="Arial"/>
                <w:noProof/>
                <w:lang w:eastAsia="pl-PL"/>
              </w:rPr>
              <w:t>Analiza ryzyka</w:t>
            </w:r>
            <w:r>
              <w:rPr>
                <w:noProof/>
                <w:webHidden/>
              </w:rPr>
              <w:tab/>
            </w:r>
            <w:r>
              <w:rPr>
                <w:noProof/>
                <w:webHidden/>
              </w:rPr>
              <w:fldChar w:fldCharType="begin"/>
            </w:r>
            <w:r>
              <w:rPr>
                <w:noProof/>
                <w:webHidden/>
              </w:rPr>
              <w:instrText xml:space="preserve"> PAGEREF _Toc187144361 \h </w:instrText>
            </w:r>
            <w:r>
              <w:rPr>
                <w:noProof/>
                <w:webHidden/>
              </w:rPr>
            </w:r>
            <w:r>
              <w:rPr>
                <w:noProof/>
                <w:webHidden/>
              </w:rPr>
              <w:fldChar w:fldCharType="separate"/>
            </w:r>
            <w:r>
              <w:rPr>
                <w:noProof/>
                <w:webHidden/>
              </w:rPr>
              <w:t>13</w:t>
            </w:r>
            <w:r>
              <w:rPr>
                <w:noProof/>
                <w:webHidden/>
              </w:rPr>
              <w:fldChar w:fldCharType="end"/>
            </w:r>
          </w:hyperlink>
        </w:p>
        <w:p w14:paraId="6BFF5F69" w14:textId="36F5CD3B" w:rsidR="00774F15" w:rsidRDefault="00774F15">
          <w:r w:rsidRPr="00774F15">
            <w:rPr>
              <w:rFonts w:ascii="Arial" w:hAnsi="Arial" w:cs="Arial"/>
              <w:b/>
              <w:bCs/>
              <w:sz w:val="24"/>
              <w:szCs w:val="24"/>
            </w:rPr>
            <w:fldChar w:fldCharType="end"/>
          </w:r>
        </w:p>
      </w:sdtContent>
    </w:sdt>
    <w:p w14:paraId="6766631B" w14:textId="77777777" w:rsidR="00FB36C5" w:rsidRPr="00E03469" w:rsidRDefault="00FB36C5" w:rsidP="00E03469">
      <w:pPr>
        <w:spacing w:after="120" w:line="360" w:lineRule="auto"/>
        <w:jc w:val="both"/>
        <w:rPr>
          <w:rFonts w:ascii="Arial" w:eastAsia="Times New Roman" w:hAnsi="Arial" w:cs="Arial"/>
          <w:sz w:val="24"/>
          <w:szCs w:val="24"/>
          <w:lang w:eastAsia="pl-PL"/>
        </w:rPr>
      </w:pPr>
    </w:p>
    <w:p w14:paraId="32203F43" w14:textId="062D5B88" w:rsidR="00626AE1" w:rsidRDefault="00626AE1">
      <w:pPr>
        <w:rPr>
          <w:rFonts w:ascii="Arial" w:eastAsia="Times New Roman" w:hAnsi="Arial" w:cs="Arial"/>
          <w:sz w:val="24"/>
          <w:szCs w:val="24"/>
          <w:lang w:eastAsia="pl-PL"/>
        </w:rPr>
      </w:pPr>
      <w:r>
        <w:rPr>
          <w:rFonts w:ascii="Arial" w:eastAsia="Times New Roman" w:hAnsi="Arial" w:cs="Arial"/>
          <w:sz w:val="24"/>
          <w:szCs w:val="24"/>
          <w:lang w:eastAsia="pl-PL"/>
        </w:rPr>
        <w:br w:type="page"/>
      </w:r>
    </w:p>
    <w:p w14:paraId="5C14BC3B" w14:textId="320469AD" w:rsidR="00E44F51" w:rsidRPr="00774F15" w:rsidRDefault="00E44F51" w:rsidP="00774F15">
      <w:pPr>
        <w:pStyle w:val="Nagwek1"/>
        <w:rPr>
          <w:rFonts w:eastAsia="Times New Roman"/>
          <w:lang w:eastAsia="pl-PL"/>
        </w:rPr>
      </w:pPr>
      <w:bookmarkStart w:id="0" w:name="_Toc187144354"/>
      <w:r w:rsidRPr="00774F15">
        <w:rPr>
          <w:rFonts w:ascii="Arial" w:hAnsi="Arial" w:cs="Arial"/>
        </w:rPr>
        <w:lastRenderedPageBreak/>
        <w:t>Wprowadzenie</w:t>
      </w:r>
      <w:bookmarkEnd w:id="0"/>
    </w:p>
    <w:p w14:paraId="37319740" w14:textId="4F432A89" w:rsidR="00774F15" w:rsidRPr="00D85846" w:rsidRDefault="00774F15"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Plan inwestycji, jest uproszczoną formą studium wykonalności i stanowi załącznik do wniosku o dofinansowanie projektu realizowanego ze środków Europejskiego Funduszu Rozwoju Regionalnego (dalej: EFRR) w ramach programu Fundusze Europejskie dla Kujaw i Pomorza 2021-2027 (dalej: </w:t>
      </w:r>
      <w:proofErr w:type="spellStart"/>
      <w:r w:rsidRPr="00D85846">
        <w:rPr>
          <w:rFonts w:ascii="Arial" w:eastAsia="Times New Roman" w:hAnsi="Arial" w:cs="Arial"/>
          <w:sz w:val="24"/>
          <w:szCs w:val="24"/>
          <w:lang w:eastAsia="pl-PL"/>
        </w:rPr>
        <w:t>FEdKP</w:t>
      </w:r>
      <w:proofErr w:type="spellEnd"/>
      <w:r w:rsidRPr="00D85846">
        <w:rPr>
          <w:rFonts w:ascii="Arial" w:eastAsia="Times New Roman" w:hAnsi="Arial" w:cs="Arial"/>
          <w:sz w:val="24"/>
          <w:szCs w:val="24"/>
          <w:lang w:eastAsia="pl-PL"/>
        </w:rPr>
        <w:t>).</w:t>
      </w:r>
    </w:p>
    <w:p w14:paraId="11C4DEDD" w14:textId="1741178F" w:rsidR="00FB64DB" w:rsidRPr="00D85846" w:rsidRDefault="0003652D"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Ten</w:t>
      </w:r>
      <w:r w:rsidR="00C84B99" w:rsidRPr="00D85846">
        <w:rPr>
          <w:rFonts w:ascii="Arial" w:eastAsia="Times New Roman" w:hAnsi="Arial" w:cs="Arial"/>
          <w:sz w:val="24"/>
          <w:szCs w:val="24"/>
          <w:lang w:eastAsia="pl-PL"/>
        </w:rPr>
        <w:t xml:space="preserve"> dokument zawiera </w:t>
      </w:r>
      <w:r w:rsidRPr="00D85846">
        <w:rPr>
          <w:rFonts w:ascii="Arial" w:eastAsia="Times New Roman" w:hAnsi="Arial" w:cs="Arial"/>
          <w:sz w:val="24"/>
          <w:szCs w:val="24"/>
          <w:lang w:eastAsia="pl-PL"/>
        </w:rPr>
        <w:t>wskazówki w jaki</w:t>
      </w:r>
      <w:r w:rsidR="00C84B99" w:rsidRPr="00D85846">
        <w:rPr>
          <w:rFonts w:ascii="Arial" w:eastAsia="Times New Roman" w:hAnsi="Arial" w:cs="Arial"/>
          <w:sz w:val="24"/>
          <w:szCs w:val="24"/>
          <w:lang w:eastAsia="pl-PL"/>
        </w:rPr>
        <w:t xml:space="preserve"> sposób przygotowa</w:t>
      </w:r>
      <w:r w:rsidRPr="00D85846">
        <w:rPr>
          <w:rFonts w:ascii="Arial" w:eastAsia="Times New Roman" w:hAnsi="Arial" w:cs="Arial"/>
          <w:sz w:val="24"/>
          <w:szCs w:val="24"/>
          <w:lang w:eastAsia="pl-PL"/>
        </w:rPr>
        <w:t>ć</w:t>
      </w:r>
      <w:r w:rsidR="00C84B99" w:rsidRPr="00D85846">
        <w:rPr>
          <w:rFonts w:ascii="Arial" w:eastAsia="Times New Roman" w:hAnsi="Arial" w:cs="Arial"/>
          <w:sz w:val="24"/>
          <w:szCs w:val="24"/>
          <w:lang w:eastAsia="pl-PL"/>
        </w:rPr>
        <w:t xml:space="preserve"> </w:t>
      </w:r>
      <w:r w:rsidRPr="00D85846">
        <w:rPr>
          <w:rFonts w:ascii="Arial" w:eastAsia="Times New Roman" w:hAnsi="Arial" w:cs="Arial"/>
          <w:sz w:val="24"/>
          <w:szCs w:val="24"/>
          <w:lang w:eastAsia="pl-PL"/>
        </w:rPr>
        <w:t xml:space="preserve">Plan inwestycji </w:t>
      </w:r>
      <w:r w:rsidR="00C84B99" w:rsidRPr="00D85846">
        <w:rPr>
          <w:rFonts w:ascii="Arial" w:eastAsia="Times New Roman" w:hAnsi="Arial" w:cs="Arial"/>
          <w:sz w:val="24"/>
          <w:szCs w:val="24"/>
          <w:lang w:eastAsia="pl-PL"/>
        </w:rPr>
        <w:t xml:space="preserve"> dla projektów </w:t>
      </w:r>
      <w:r w:rsidR="00FB64DB" w:rsidRPr="00D85846">
        <w:rPr>
          <w:rFonts w:ascii="Arial" w:eastAsia="Times New Roman" w:hAnsi="Arial" w:cs="Arial"/>
          <w:sz w:val="24"/>
          <w:szCs w:val="24"/>
          <w:lang w:eastAsia="pl-PL"/>
        </w:rPr>
        <w:t xml:space="preserve">inwestycyjnych, których </w:t>
      </w:r>
      <w:r w:rsidR="00943E9A" w:rsidRPr="00D85846">
        <w:rPr>
          <w:rFonts w:ascii="Arial" w:eastAsia="Times New Roman" w:hAnsi="Arial" w:cs="Arial"/>
          <w:sz w:val="24"/>
          <w:szCs w:val="24"/>
          <w:lang w:eastAsia="pl-PL"/>
        </w:rPr>
        <w:t xml:space="preserve">całkowity koszt kwalifikowalny w momencie złożenia wniosku o dofinansowanie </w:t>
      </w:r>
      <w:r w:rsidR="003F7ADD" w:rsidRPr="00D85846">
        <w:rPr>
          <w:rFonts w:ascii="Arial" w:eastAsia="Times New Roman" w:hAnsi="Arial" w:cs="Arial"/>
          <w:sz w:val="24"/>
          <w:szCs w:val="24"/>
          <w:lang w:eastAsia="pl-PL"/>
        </w:rPr>
        <w:t>nie przekracza</w:t>
      </w:r>
      <w:r w:rsidR="00FB64DB" w:rsidRPr="00D85846">
        <w:rPr>
          <w:rFonts w:ascii="Arial" w:eastAsia="Times New Roman" w:hAnsi="Arial" w:cs="Arial"/>
          <w:sz w:val="24"/>
          <w:szCs w:val="24"/>
          <w:lang w:eastAsia="pl-PL"/>
        </w:rPr>
        <w:t xml:space="preserve"> 50 mln PLN</w:t>
      </w:r>
      <w:r w:rsidR="00C84B99" w:rsidRPr="00D85846">
        <w:rPr>
          <w:rFonts w:ascii="Arial" w:eastAsia="Times New Roman" w:hAnsi="Arial" w:cs="Arial"/>
          <w:sz w:val="24"/>
          <w:szCs w:val="24"/>
          <w:lang w:eastAsia="pl-PL"/>
        </w:rPr>
        <w:t>.</w:t>
      </w:r>
    </w:p>
    <w:p w14:paraId="61465629" w14:textId="58E8AB10" w:rsidR="00FB64DB" w:rsidRPr="00D85846" w:rsidRDefault="00FB64DB"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Zasady opracowania </w:t>
      </w:r>
      <w:r w:rsidR="002730D8" w:rsidRPr="00D85846">
        <w:rPr>
          <w:rFonts w:ascii="Arial" w:eastAsia="Times New Roman" w:hAnsi="Arial" w:cs="Arial"/>
          <w:sz w:val="24"/>
          <w:szCs w:val="24"/>
          <w:lang w:eastAsia="pl-PL"/>
        </w:rPr>
        <w:t>Planu inwestycji</w:t>
      </w:r>
      <w:r w:rsidRPr="00D85846">
        <w:rPr>
          <w:rFonts w:ascii="Arial" w:eastAsia="Times New Roman" w:hAnsi="Arial" w:cs="Arial"/>
          <w:sz w:val="24"/>
          <w:szCs w:val="24"/>
          <w:lang w:eastAsia="pl-PL"/>
        </w:rPr>
        <w:t xml:space="preserve"> odnoszą się do Wytycznych dotyczących zagadnień związanych z przygotowaniem projektów inwestycyjnych, w tym hybrydowych na lata 2021-2027, wydany</w:t>
      </w:r>
      <w:r w:rsidR="0003652D" w:rsidRPr="00D85846">
        <w:rPr>
          <w:rFonts w:ascii="Arial" w:eastAsia="Times New Roman" w:hAnsi="Arial" w:cs="Arial"/>
          <w:sz w:val="24"/>
          <w:szCs w:val="24"/>
          <w:lang w:eastAsia="pl-PL"/>
        </w:rPr>
        <w:t>ch</w:t>
      </w:r>
      <w:r w:rsidRPr="00D85846">
        <w:rPr>
          <w:rFonts w:ascii="Arial" w:eastAsia="Times New Roman" w:hAnsi="Arial" w:cs="Arial"/>
          <w:sz w:val="24"/>
          <w:szCs w:val="24"/>
          <w:lang w:eastAsia="pl-PL"/>
        </w:rPr>
        <w:t xml:space="preserve"> przez Ministra Funduszy i Polityki Regionalnej </w:t>
      </w:r>
      <w:r w:rsidR="00386C55" w:rsidRPr="00D85846">
        <w:rPr>
          <w:rFonts w:ascii="Arial" w:eastAsia="Times New Roman" w:hAnsi="Arial" w:cs="Arial"/>
          <w:sz w:val="24"/>
          <w:szCs w:val="24"/>
          <w:lang w:eastAsia="pl-PL"/>
        </w:rPr>
        <w:t>(</w:t>
      </w:r>
      <w:proofErr w:type="spellStart"/>
      <w:r w:rsidRPr="00D85846">
        <w:rPr>
          <w:rFonts w:ascii="Arial" w:eastAsia="Times New Roman" w:hAnsi="Arial" w:cs="Arial"/>
          <w:sz w:val="24"/>
          <w:szCs w:val="24"/>
          <w:lang w:eastAsia="pl-PL"/>
        </w:rPr>
        <w:t>MFiPR</w:t>
      </w:r>
      <w:proofErr w:type="spellEnd"/>
      <w:r w:rsidRPr="00D85846">
        <w:rPr>
          <w:rFonts w:ascii="Arial" w:eastAsia="Times New Roman" w:hAnsi="Arial" w:cs="Arial"/>
          <w:sz w:val="24"/>
          <w:szCs w:val="24"/>
          <w:lang w:eastAsia="pl-PL"/>
        </w:rPr>
        <w:t>/2021-2027/15(1)</w:t>
      </w:r>
      <w:r w:rsidR="00386C55" w:rsidRPr="00D85846">
        <w:rPr>
          <w:rFonts w:ascii="Arial" w:eastAsia="Times New Roman" w:hAnsi="Arial" w:cs="Arial"/>
          <w:sz w:val="24"/>
          <w:szCs w:val="24"/>
          <w:lang w:eastAsia="pl-PL"/>
        </w:rPr>
        <w:t>)</w:t>
      </w:r>
      <w:r w:rsidR="00380513" w:rsidRPr="00D85846">
        <w:rPr>
          <w:rFonts w:ascii="Arial" w:eastAsia="Times New Roman" w:hAnsi="Arial" w:cs="Arial"/>
          <w:sz w:val="24"/>
          <w:szCs w:val="24"/>
          <w:lang w:eastAsia="pl-PL"/>
        </w:rPr>
        <w:t xml:space="preserve"> (dalej: wytyczne dotyczące projektów inwestycyjnych)</w:t>
      </w:r>
      <w:r w:rsidR="00943E9A" w:rsidRPr="00D85846">
        <w:rPr>
          <w:rFonts w:ascii="Arial" w:eastAsia="Times New Roman" w:hAnsi="Arial" w:cs="Arial"/>
          <w:sz w:val="24"/>
          <w:szCs w:val="24"/>
          <w:lang w:eastAsia="pl-PL"/>
        </w:rPr>
        <w:t xml:space="preserve">, na podstawie art. 5 ust. 1 pkt 12 ustawy z dnia 28 kwietnia 2022 r. o zasadach realizacji zadań finansowanych ze środków europejskich w perspektywie finansowej 2021-2027 </w:t>
      </w:r>
      <w:r w:rsidR="002730D8" w:rsidRPr="00D85846">
        <w:rPr>
          <w:rFonts w:ascii="Arial" w:eastAsia="Times New Roman" w:hAnsi="Arial" w:cs="Arial"/>
          <w:sz w:val="24"/>
          <w:szCs w:val="24"/>
          <w:lang w:eastAsia="pl-PL"/>
        </w:rPr>
        <w:t>(</w:t>
      </w:r>
      <w:r w:rsidR="00943E9A" w:rsidRPr="00D85846">
        <w:rPr>
          <w:rFonts w:ascii="Arial" w:eastAsia="Times New Roman" w:hAnsi="Arial" w:cs="Arial"/>
          <w:sz w:val="24"/>
          <w:szCs w:val="24"/>
          <w:lang w:eastAsia="pl-PL"/>
        </w:rPr>
        <w:t>Dz. U. z 2</w:t>
      </w:r>
      <w:r w:rsidR="009E3129" w:rsidRPr="00D85846">
        <w:rPr>
          <w:rFonts w:ascii="Arial" w:eastAsia="Times New Roman" w:hAnsi="Arial" w:cs="Arial"/>
          <w:sz w:val="24"/>
          <w:szCs w:val="24"/>
          <w:lang w:eastAsia="pl-PL"/>
        </w:rPr>
        <w:t>02</w:t>
      </w:r>
      <w:r w:rsidR="009E3129">
        <w:rPr>
          <w:rFonts w:ascii="Arial" w:eastAsia="Times New Roman" w:hAnsi="Arial" w:cs="Arial"/>
          <w:sz w:val="24"/>
          <w:szCs w:val="24"/>
          <w:lang w:eastAsia="pl-PL"/>
        </w:rPr>
        <w:t>5</w:t>
      </w:r>
      <w:r w:rsidR="009E3129" w:rsidRPr="00D85846">
        <w:rPr>
          <w:rFonts w:ascii="Arial" w:eastAsia="Times New Roman" w:hAnsi="Arial" w:cs="Arial"/>
          <w:sz w:val="24"/>
          <w:szCs w:val="24"/>
          <w:lang w:eastAsia="pl-PL"/>
        </w:rPr>
        <w:t xml:space="preserve"> </w:t>
      </w:r>
      <w:r w:rsidR="00943E9A" w:rsidRPr="00D85846">
        <w:rPr>
          <w:rFonts w:ascii="Arial" w:eastAsia="Times New Roman" w:hAnsi="Arial" w:cs="Arial"/>
          <w:sz w:val="24"/>
          <w:szCs w:val="24"/>
          <w:lang w:eastAsia="pl-PL"/>
        </w:rPr>
        <w:t xml:space="preserve">r. poz. </w:t>
      </w:r>
      <w:r w:rsidR="009E3129">
        <w:rPr>
          <w:rFonts w:ascii="Arial" w:eastAsia="Times New Roman" w:hAnsi="Arial" w:cs="Arial"/>
          <w:sz w:val="24"/>
          <w:szCs w:val="24"/>
          <w:lang w:eastAsia="pl-PL"/>
        </w:rPr>
        <w:t xml:space="preserve">1733 z </w:t>
      </w:r>
      <w:proofErr w:type="spellStart"/>
      <w:r w:rsidR="009E3129">
        <w:rPr>
          <w:rFonts w:ascii="Arial" w:eastAsia="Times New Roman" w:hAnsi="Arial" w:cs="Arial"/>
          <w:sz w:val="24"/>
          <w:szCs w:val="24"/>
          <w:lang w:eastAsia="pl-PL"/>
        </w:rPr>
        <w:t>późn</w:t>
      </w:r>
      <w:proofErr w:type="spellEnd"/>
      <w:r w:rsidR="009E3129">
        <w:rPr>
          <w:rFonts w:ascii="Arial" w:eastAsia="Times New Roman" w:hAnsi="Arial" w:cs="Arial"/>
          <w:sz w:val="24"/>
          <w:szCs w:val="24"/>
          <w:lang w:eastAsia="pl-PL"/>
        </w:rPr>
        <w:t>. zm.</w:t>
      </w:r>
      <w:r w:rsidR="002730D8" w:rsidRPr="00D85846">
        <w:rPr>
          <w:rFonts w:ascii="Arial" w:eastAsia="Times New Roman" w:hAnsi="Arial" w:cs="Arial"/>
          <w:sz w:val="24"/>
          <w:szCs w:val="24"/>
          <w:lang w:eastAsia="pl-PL"/>
        </w:rPr>
        <w:t>)</w:t>
      </w:r>
      <w:r w:rsidRPr="00D85846">
        <w:rPr>
          <w:rFonts w:ascii="Arial" w:eastAsia="Times New Roman" w:hAnsi="Arial" w:cs="Arial"/>
          <w:sz w:val="24"/>
          <w:szCs w:val="24"/>
          <w:lang w:eastAsia="pl-PL"/>
        </w:rPr>
        <w:t>.</w:t>
      </w:r>
    </w:p>
    <w:p w14:paraId="6C8F14D5" w14:textId="0226A109" w:rsidR="00DD4A7B" w:rsidRPr="00D85846" w:rsidRDefault="003F7ADD"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Plan </w:t>
      </w:r>
      <w:r w:rsidR="002730D8" w:rsidRPr="00D85846">
        <w:rPr>
          <w:rFonts w:ascii="Arial" w:eastAsia="Times New Roman" w:hAnsi="Arial" w:cs="Arial"/>
          <w:sz w:val="24"/>
          <w:szCs w:val="24"/>
          <w:lang w:eastAsia="pl-PL"/>
        </w:rPr>
        <w:t>i</w:t>
      </w:r>
      <w:r w:rsidRPr="00D85846">
        <w:rPr>
          <w:rFonts w:ascii="Arial" w:eastAsia="Times New Roman" w:hAnsi="Arial" w:cs="Arial"/>
          <w:sz w:val="24"/>
          <w:szCs w:val="24"/>
          <w:lang w:eastAsia="pl-PL"/>
        </w:rPr>
        <w:t>nwestycji</w:t>
      </w:r>
      <w:r w:rsidR="00C84B99" w:rsidRPr="00D85846">
        <w:rPr>
          <w:rFonts w:ascii="Arial" w:eastAsia="Times New Roman" w:hAnsi="Arial" w:cs="Arial"/>
          <w:sz w:val="24"/>
          <w:szCs w:val="24"/>
          <w:lang w:eastAsia="pl-PL"/>
        </w:rPr>
        <w:t xml:space="preserve"> sporządzan</w:t>
      </w:r>
      <w:r w:rsidRPr="00D85846">
        <w:rPr>
          <w:rFonts w:ascii="Arial" w:eastAsia="Times New Roman" w:hAnsi="Arial" w:cs="Arial"/>
          <w:sz w:val="24"/>
          <w:szCs w:val="24"/>
          <w:lang w:eastAsia="pl-PL"/>
        </w:rPr>
        <w:t>y</w:t>
      </w:r>
      <w:r w:rsidR="00C84B99" w:rsidRPr="00D85846">
        <w:rPr>
          <w:rFonts w:ascii="Arial" w:eastAsia="Times New Roman" w:hAnsi="Arial" w:cs="Arial"/>
          <w:sz w:val="24"/>
          <w:szCs w:val="24"/>
          <w:lang w:eastAsia="pl-PL"/>
        </w:rPr>
        <w:t xml:space="preserve"> jest w celu dokonania analizy i uzasadnienia realizacji planowanego przedsięwzięcia</w:t>
      </w:r>
      <w:r w:rsidR="00DD4A7B" w:rsidRPr="00D85846">
        <w:rPr>
          <w:rFonts w:ascii="Arial" w:eastAsia="Times New Roman" w:hAnsi="Arial" w:cs="Arial"/>
          <w:sz w:val="24"/>
          <w:szCs w:val="24"/>
          <w:lang w:eastAsia="pl-PL"/>
        </w:rPr>
        <w:t>, uzasadnienia jego wsparcia</w:t>
      </w:r>
      <w:r w:rsidR="00E45D29" w:rsidRPr="00D85846">
        <w:rPr>
          <w:rFonts w:ascii="Arial" w:eastAsia="Times New Roman" w:hAnsi="Arial" w:cs="Arial"/>
          <w:sz w:val="24"/>
          <w:szCs w:val="24"/>
          <w:lang w:eastAsia="pl-PL"/>
        </w:rPr>
        <w:t xml:space="preserve"> w ramach </w:t>
      </w:r>
      <w:proofErr w:type="spellStart"/>
      <w:r w:rsidR="00E45D29" w:rsidRPr="00D85846">
        <w:rPr>
          <w:rFonts w:ascii="Arial" w:eastAsia="Times New Roman" w:hAnsi="Arial" w:cs="Arial"/>
          <w:sz w:val="24"/>
          <w:szCs w:val="24"/>
          <w:lang w:eastAsia="pl-PL"/>
        </w:rPr>
        <w:t>FEdKP</w:t>
      </w:r>
      <w:proofErr w:type="spellEnd"/>
      <w:r w:rsidR="00DD4A7B" w:rsidRPr="00D85846">
        <w:rPr>
          <w:rFonts w:ascii="Arial" w:eastAsia="Times New Roman" w:hAnsi="Arial" w:cs="Arial"/>
          <w:sz w:val="24"/>
          <w:szCs w:val="24"/>
          <w:lang w:eastAsia="pl-PL"/>
        </w:rPr>
        <w:t>.</w:t>
      </w:r>
    </w:p>
    <w:p w14:paraId="309A8539" w14:textId="6ADAAD85" w:rsidR="00947457" w:rsidRPr="00D85846" w:rsidRDefault="00C84B99" w:rsidP="00D85846">
      <w:pPr>
        <w:pStyle w:val="Akapitzlist"/>
        <w:numPr>
          <w:ilvl w:val="0"/>
          <w:numId w:val="18"/>
        </w:numPr>
        <w:spacing w:before="160" w:after="24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W </w:t>
      </w:r>
      <w:r w:rsidR="009E693A" w:rsidRPr="00D85846">
        <w:rPr>
          <w:rFonts w:ascii="Arial" w:eastAsia="Times New Roman" w:hAnsi="Arial" w:cs="Arial"/>
          <w:sz w:val="24"/>
          <w:szCs w:val="24"/>
          <w:lang w:eastAsia="pl-PL"/>
        </w:rPr>
        <w:t>tym dokumencie wskazaliśmy</w:t>
      </w:r>
      <w:r w:rsidRPr="00D85846">
        <w:rPr>
          <w:rFonts w:ascii="Arial" w:eastAsia="Times New Roman" w:hAnsi="Arial" w:cs="Arial"/>
          <w:sz w:val="24"/>
          <w:szCs w:val="24"/>
          <w:lang w:eastAsia="pl-PL"/>
        </w:rPr>
        <w:t xml:space="preserve"> strukturę </w:t>
      </w:r>
      <w:r w:rsidR="003F7ADD" w:rsidRPr="00D85846">
        <w:rPr>
          <w:rFonts w:ascii="Arial" w:eastAsia="Times New Roman" w:hAnsi="Arial" w:cs="Arial"/>
          <w:sz w:val="24"/>
          <w:szCs w:val="24"/>
          <w:lang w:eastAsia="pl-PL"/>
        </w:rPr>
        <w:t xml:space="preserve">Planu </w:t>
      </w:r>
      <w:r w:rsidR="009E693A" w:rsidRPr="00D85846">
        <w:rPr>
          <w:rFonts w:ascii="Arial" w:eastAsia="Times New Roman" w:hAnsi="Arial" w:cs="Arial"/>
          <w:sz w:val="24"/>
          <w:szCs w:val="24"/>
          <w:lang w:eastAsia="pl-PL"/>
        </w:rPr>
        <w:t>i</w:t>
      </w:r>
      <w:r w:rsidR="003F7ADD" w:rsidRPr="00D85846">
        <w:rPr>
          <w:rFonts w:ascii="Arial" w:eastAsia="Times New Roman" w:hAnsi="Arial" w:cs="Arial"/>
          <w:sz w:val="24"/>
          <w:szCs w:val="24"/>
          <w:lang w:eastAsia="pl-PL"/>
        </w:rPr>
        <w:t>nwestycji</w:t>
      </w:r>
      <w:r w:rsidRPr="00D85846">
        <w:rPr>
          <w:rFonts w:ascii="Arial" w:eastAsia="Times New Roman" w:hAnsi="Arial" w:cs="Arial"/>
          <w:sz w:val="24"/>
          <w:szCs w:val="24"/>
          <w:lang w:eastAsia="pl-PL"/>
        </w:rPr>
        <w:t xml:space="preserve"> uniwersalną dla różnych typów projektów planowanych do </w:t>
      </w:r>
      <w:r w:rsidR="009E693A" w:rsidRPr="00D85846">
        <w:rPr>
          <w:rFonts w:ascii="Arial" w:eastAsia="Times New Roman" w:hAnsi="Arial" w:cs="Arial"/>
          <w:sz w:val="24"/>
          <w:szCs w:val="24"/>
          <w:lang w:eastAsia="pl-PL"/>
        </w:rPr>
        <w:t xml:space="preserve">realizacji </w:t>
      </w:r>
      <w:r w:rsidRPr="00D85846">
        <w:rPr>
          <w:rFonts w:ascii="Arial" w:eastAsia="Times New Roman" w:hAnsi="Arial" w:cs="Arial"/>
          <w:sz w:val="24"/>
          <w:szCs w:val="24"/>
          <w:lang w:eastAsia="pl-PL"/>
        </w:rPr>
        <w:t xml:space="preserve">w ramach </w:t>
      </w:r>
      <w:proofErr w:type="spellStart"/>
      <w:r w:rsidRPr="00D85846">
        <w:rPr>
          <w:rFonts w:ascii="Arial" w:eastAsia="Times New Roman" w:hAnsi="Arial" w:cs="Arial"/>
          <w:sz w:val="24"/>
          <w:szCs w:val="24"/>
          <w:lang w:eastAsia="pl-PL"/>
        </w:rPr>
        <w:t>FE</w:t>
      </w:r>
      <w:r w:rsidR="00C84238" w:rsidRPr="00D85846">
        <w:rPr>
          <w:rFonts w:ascii="Arial" w:eastAsia="Times New Roman" w:hAnsi="Arial" w:cs="Arial"/>
          <w:sz w:val="24"/>
          <w:szCs w:val="24"/>
          <w:lang w:eastAsia="pl-PL"/>
        </w:rPr>
        <w:t>d</w:t>
      </w:r>
      <w:r w:rsidR="00FB64DB" w:rsidRPr="00D85846">
        <w:rPr>
          <w:rFonts w:ascii="Arial" w:eastAsia="Times New Roman" w:hAnsi="Arial" w:cs="Arial"/>
          <w:sz w:val="24"/>
          <w:szCs w:val="24"/>
          <w:lang w:eastAsia="pl-PL"/>
        </w:rPr>
        <w:t>KP</w:t>
      </w:r>
      <w:proofErr w:type="spellEnd"/>
      <w:r w:rsidRPr="00D85846">
        <w:rPr>
          <w:rFonts w:ascii="Arial" w:eastAsia="Times New Roman" w:hAnsi="Arial" w:cs="Arial"/>
          <w:sz w:val="24"/>
          <w:szCs w:val="24"/>
          <w:lang w:eastAsia="pl-PL"/>
        </w:rPr>
        <w:t xml:space="preserve">. </w:t>
      </w:r>
      <w:r w:rsidR="009E693A" w:rsidRPr="00D85846">
        <w:rPr>
          <w:rFonts w:ascii="Arial" w:eastAsia="Times New Roman" w:hAnsi="Arial" w:cs="Arial"/>
          <w:sz w:val="24"/>
          <w:szCs w:val="24"/>
          <w:lang w:eastAsia="pl-PL"/>
        </w:rPr>
        <w:t xml:space="preserve">Częścią  Planu inwestycji jest arkusz kalkulacyjny w formacie XLSX, </w:t>
      </w:r>
      <w:r w:rsidR="00985961" w:rsidRPr="00D85846">
        <w:rPr>
          <w:rFonts w:ascii="Arial" w:eastAsia="Times New Roman" w:hAnsi="Arial" w:cs="Arial"/>
          <w:sz w:val="24"/>
          <w:szCs w:val="24"/>
          <w:lang w:eastAsia="pl-PL"/>
        </w:rPr>
        <w:t>który stanowi</w:t>
      </w:r>
      <w:r w:rsidR="009E693A" w:rsidRPr="00D85846">
        <w:rPr>
          <w:rFonts w:ascii="Arial" w:eastAsia="Times New Roman" w:hAnsi="Arial" w:cs="Arial"/>
          <w:sz w:val="24"/>
          <w:szCs w:val="24"/>
          <w:lang w:eastAsia="pl-PL"/>
        </w:rPr>
        <w:t xml:space="preserve"> załącznik do </w:t>
      </w:r>
      <w:r w:rsidR="00985961" w:rsidRPr="00D85846">
        <w:rPr>
          <w:rFonts w:ascii="Arial" w:eastAsia="Times New Roman" w:hAnsi="Arial" w:cs="Arial"/>
          <w:sz w:val="24"/>
          <w:szCs w:val="24"/>
          <w:lang w:eastAsia="pl-PL"/>
        </w:rPr>
        <w:t>tego</w:t>
      </w:r>
      <w:r w:rsidR="009E693A" w:rsidRPr="00D85846">
        <w:rPr>
          <w:rFonts w:ascii="Arial" w:eastAsia="Times New Roman" w:hAnsi="Arial" w:cs="Arial"/>
          <w:sz w:val="24"/>
          <w:szCs w:val="24"/>
          <w:lang w:eastAsia="pl-PL"/>
        </w:rPr>
        <w:t xml:space="preserve"> dokumentu</w:t>
      </w:r>
      <w:r w:rsidR="00985961" w:rsidRPr="00D85846">
        <w:rPr>
          <w:rFonts w:ascii="Arial" w:eastAsia="Times New Roman" w:hAnsi="Arial" w:cs="Arial"/>
          <w:sz w:val="24"/>
          <w:szCs w:val="24"/>
          <w:lang w:eastAsia="pl-PL"/>
        </w:rPr>
        <w:t>.</w:t>
      </w:r>
      <w:r w:rsidR="009E693A" w:rsidRPr="00D85846">
        <w:rPr>
          <w:rFonts w:ascii="Arial" w:eastAsia="Times New Roman" w:hAnsi="Arial" w:cs="Arial"/>
          <w:sz w:val="24"/>
          <w:szCs w:val="24"/>
          <w:lang w:eastAsia="pl-PL"/>
        </w:rPr>
        <w:t xml:space="preserve"> </w:t>
      </w:r>
      <w:r w:rsidR="00985961" w:rsidRPr="00D85846">
        <w:rPr>
          <w:rFonts w:ascii="Arial" w:eastAsia="Times New Roman" w:hAnsi="Arial" w:cs="Arial"/>
          <w:sz w:val="24"/>
          <w:szCs w:val="24"/>
          <w:lang w:eastAsia="pl-PL"/>
        </w:rPr>
        <w:t xml:space="preserve">Arkusz kalkulacyjny </w:t>
      </w:r>
      <w:r w:rsidR="009E693A" w:rsidRPr="00D85846">
        <w:rPr>
          <w:rFonts w:ascii="Arial" w:eastAsia="Times New Roman" w:hAnsi="Arial" w:cs="Arial"/>
          <w:sz w:val="24"/>
          <w:szCs w:val="24"/>
          <w:lang w:eastAsia="pl-PL"/>
        </w:rPr>
        <w:t>zawiera tabele oraz wyliczenia do analizy finansowej</w:t>
      </w:r>
      <w:r w:rsidR="009E693A" w:rsidRPr="00E03469">
        <w:rPr>
          <w:rStyle w:val="Odwoanieprzypisudolnego"/>
          <w:rFonts w:ascii="Arial" w:eastAsia="Times New Roman" w:hAnsi="Arial" w:cs="Arial"/>
          <w:sz w:val="24"/>
          <w:szCs w:val="24"/>
          <w:lang w:eastAsia="pl-PL"/>
        </w:rPr>
        <w:footnoteReference w:id="1"/>
      </w:r>
      <w:r w:rsidR="009E693A" w:rsidRPr="00D85846">
        <w:rPr>
          <w:rFonts w:ascii="Arial" w:eastAsia="Times New Roman" w:hAnsi="Arial" w:cs="Arial"/>
          <w:sz w:val="24"/>
          <w:szCs w:val="24"/>
          <w:lang w:eastAsia="pl-PL"/>
        </w:rPr>
        <w:t>.</w:t>
      </w:r>
      <w:r w:rsidR="00985961" w:rsidRPr="00D85846">
        <w:rPr>
          <w:rFonts w:ascii="Arial" w:eastAsia="Times New Roman" w:hAnsi="Arial" w:cs="Arial"/>
          <w:sz w:val="24"/>
          <w:szCs w:val="24"/>
          <w:lang w:eastAsia="pl-PL"/>
        </w:rPr>
        <w:t xml:space="preserve"> </w:t>
      </w:r>
    </w:p>
    <w:p w14:paraId="623FC75E" w14:textId="74DE4C01" w:rsidR="0002374E" w:rsidRDefault="00E44F51" w:rsidP="009B4205">
      <w:pPr>
        <w:pStyle w:val="Nagwek1"/>
        <w:rPr>
          <w:rFonts w:eastAsia="Times New Roman"/>
          <w:lang w:eastAsia="pl-PL"/>
        </w:rPr>
      </w:pPr>
      <w:bookmarkStart w:id="1" w:name="_Toc187144355"/>
      <w:r w:rsidRPr="00774F15">
        <w:rPr>
          <w:rFonts w:ascii="Arial" w:eastAsia="Times New Roman" w:hAnsi="Arial" w:cs="Arial"/>
          <w:lang w:eastAsia="pl-PL"/>
        </w:rPr>
        <w:t>Struktura Planu</w:t>
      </w:r>
      <w:r w:rsidRPr="00E03469">
        <w:rPr>
          <w:rFonts w:eastAsia="Times New Roman"/>
          <w:lang w:eastAsia="pl-PL"/>
        </w:rPr>
        <w:t xml:space="preserve"> </w:t>
      </w:r>
      <w:r w:rsidRPr="00774F15">
        <w:rPr>
          <w:rFonts w:ascii="Arial" w:eastAsia="Times New Roman" w:hAnsi="Arial" w:cs="Arial"/>
          <w:lang w:eastAsia="pl-PL"/>
        </w:rPr>
        <w:t>inwestycji</w:t>
      </w:r>
      <w:bookmarkEnd w:id="1"/>
    </w:p>
    <w:p w14:paraId="7BC19178" w14:textId="38BC5B2D" w:rsidR="00C84B99" w:rsidRPr="00E03469" w:rsidRDefault="005B7BB8" w:rsidP="00E03469">
      <w:pPr>
        <w:spacing w:before="160" w:line="360" w:lineRule="auto"/>
        <w:jc w:val="both"/>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Plan </w:t>
      </w:r>
      <w:r w:rsidR="00893543">
        <w:rPr>
          <w:rFonts w:ascii="Arial" w:eastAsia="Times New Roman" w:hAnsi="Arial" w:cs="Arial"/>
          <w:sz w:val="24"/>
          <w:szCs w:val="24"/>
          <w:lang w:eastAsia="pl-PL"/>
        </w:rPr>
        <w:t>i</w:t>
      </w:r>
      <w:r w:rsidRPr="00E03469">
        <w:rPr>
          <w:rFonts w:ascii="Arial" w:eastAsia="Times New Roman" w:hAnsi="Arial" w:cs="Arial"/>
          <w:sz w:val="24"/>
          <w:szCs w:val="24"/>
          <w:lang w:eastAsia="pl-PL"/>
        </w:rPr>
        <w:t xml:space="preserve">nwestycji </w:t>
      </w:r>
      <w:r w:rsidR="00EE1877" w:rsidRPr="00E03469">
        <w:rPr>
          <w:rFonts w:ascii="Arial" w:eastAsia="Times New Roman" w:hAnsi="Arial" w:cs="Arial"/>
          <w:sz w:val="24"/>
          <w:szCs w:val="24"/>
          <w:lang w:eastAsia="pl-PL"/>
        </w:rPr>
        <w:t>powin</w:t>
      </w:r>
      <w:r w:rsidRPr="00E03469">
        <w:rPr>
          <w:rFonts w:ascii="Arial" w:eastAsia="Times New Roman" w:hAnsi="Arial" w:cs="Arial"/>
          <w:sz w:val="24"/>
          <w:szCs w:val="24"/>
          <w:lang w:eastAsia="pl-PL"/>
        </w:rPr>
        <w:t>ien</w:t>
      </w:r>
      <w:r w:rsidR="00EE1877" w:rsidRPr="00E03469">
        <w:rPr>
          <w:rFonts w:ascii="Arial" w:eastAsia="Times New Roman" w:hAnsi="Arial" w:cs="Arial"/>
          <w:sz w:val="24"/>
          <w:szCs w:val="24"/>
          <w:lang w:eastAsia="pl-PL"/>
        </w:rPr>
        <w:t xml:space="preserve"> składać się z następujących elementów:</w:t>
      </w:r>
    </w:p>
    <w:p w14:paraId="3BF314D2" w14:textId="1E547D5B" w:rsidR="00EE1877" w:rsidRPr="004D08D2" w:rsidRDefault="003F7ADD"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Identyfikacja</w:t>
      </w:r>
      <w:r w:rsidR="00EE1877" w:rsidRPr="004D08D2">
        <w:rPr>
          <w:rFonts w:ascii="Arial" w:eastAsia="Times New Roman" w:hAnsi="Arial" w:cs="Arial"/>
          <w:sz w:val="24"/>
          <w:szCs w:val="24"/>
          <w:lang w:eastAsia="pl-PL"/>
        </w:rPr>
        <w:t xml:space="preserve"> projektu</w:t>
      </w:r>
      <w:r w:rsidR="00885D04" w:rsidRPr="004D08D2">
        <w:rPr>
          <w:rFonts w:ascii="Arial" w:eastAsia="Times New Roman" w:hAnsi="Arial" w:cs="Arial"/>
          <w:sz w:val="24"/>
          <w:szCs w:val="24"/>
          <w:lang w:eastAsia="pl-PL"/>
        </w:rPr>
        <w:t>.</w:t>
      </w:r>
    </w:p>
    <w:p w14:paraId="797AEBF0" w14:textId="3ED6B257" w:rsidR="003F7ADD" w:rsidRDefault="003F7ADD"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lastRenderedPageBreak/>
        <w:t>Analiza oddziaływania na środowisko</w:t>
      </w:r>
      <w:r w:rsidR="00885D04" w:rsidRPr="004D08D2">
        <w:rPr>
          <w:rFonts w:ascii="Arial" w:eastAsia="Times New Roman" w:hAnsi="Arial" w:cs="Arial"/>
          <w:sz w:val="24"/>
          <w:szCs w:val="24"/>
          <w:lang w:eastAsia="pl-PL"/>
        </w:rPr>
        <w:t>.</w:t>
      </w:r>
    </w:p>
    <w:p w14:paraId="73A22C9C" w14:textId="3720C70C" w:rsidR="005A029B" w:rsidRPr="004D08D2" w:rsidRDefault="005A029B" w:rsidP="004D08D2">
      <w:pPr>
        <w:pStyle w:val="Akapitzlist"/>
        <w:numPr>
          <w:ilvl w:val="0"/>
          <w:numId w:val="17"/>
        </w:numPr>
        <w:spacing w:before="16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Inwestycje w zakresie paliw kopalnych.</w:t>
      </w:r>
    </w:p>
    <w:p w14:paraId="684984CA" w14:textId="2133E81C" w:rsidR="00EE1877" w:rsidRPr="004D08D2" w:rsidRDefault="00EE1877"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Pomoc publiczna</w:t>
      </w:r>
      <w:r w:rsidR="00885D04" w:rsidRPr="004D08D2">
        <w:rPr>
          <w:rFonts w:ascii="Arial" w:eastAsia="Times New Roman" w:hAnsi="Arial" w:cs="Arial"/>
          <w:sz w:val="24"/>
          <w:szCs w:val="24"/>
          <w:lang w:eastAsia="pl-PL"/>
        </w:rPr>
        <w:t>.</w:t>
      </w:r>
    </w:p>
    <w:p w14:paraId="5CE83D70" w14:textId="0287A198" w:rsidR="00EE1877" w:rsidRPr="004D08D2" w:rsidRDefault="00EE1877"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Analiza finansow</w:t>
      </w:r>
      <w:r w:rsidR="00AB6CE3" w:rsidRPr="004D08D2">
        <w:rPr>
          <w:rFonts w:ascii="Arial" w:eastAsia="Times New Roman" w:hAnsi="Arial" w:cs="Arial"/>
          <w:sz w:val="24"/>
          <w:szCs w:val="24"/>
          <w:lang w:eastAsia="pl-PL"/>
        </w:rPr>
        <w:t>a</w:t>
      </w:r>
      <w:r w:rsidR="00885D04" w:rsidRPr="004D08D2">
        <w:rPr>
          <w:rFonts w:ascii="Arial" w:eastAsia="Times New Roman" w:hAnsi="Arial" w:cs="Arial"/>
          <w:sz w:val="24"/>
          <w:szCs w:val="24"/>
          <w:lang w:eastAsia="pl-PL"/>
        </w:rPr>
        <w:t>.</w:t>
      </w:r>
    </w:p>
    <w:p w14:paraId="0A905467" w14:textId="6431684E" w:rsidR="00EE1877" w:rsidRPr="004D08D2" w:rsidRDefault="00AB6CE3" w:rsidP="004D08D2">
      <w:pPr>
        <w:pStyle w:val="Akapitzlist"/>
        <w:numPr>
          <w:ilvl w:val="0"/>
          <w:numId w:val="17"/>
        </w:numPr>
        <w:spacing w:before="160" w:after="24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Analiza ryzyka</w:t>
      </w:r>
      <w:r w:rsidR="00885D04" w:rsidRPr="004D08D2">
        <w:rPr>
          <w:rFonts w:ascii="Arial" w:eastAsia="Times New Roman" w:hAnsi="Arial" w:cs="Arial"/>
          <w:sz w:val="24"/>
          <w:szCs w:val="24"/>
          <w:lang w:eastAsia="pl-PL"/>
        </w:rPr>
        <w:t>.</w:t>
      </w:r>
    </w:p>
    <w:p w14:paraId="3C8C618C" w14:textId="38FB4DF4" w:rsidR="00E44F51" w:rsidRPr="00774F15" w:rsidRDefault="00E44F51" w:rsidP="009B4205">
      <w:pPr>
        <w:pStyle w:val="Nagwek1"/>
        <w:rPr>
          <w:rFonts w:ascii="Arial" w:eastAsia="Times New Roman" w:hAnsi="Arial" w:cs="Arial"/>
          <w:lang w:eastAsia="pl-PL"/>
        </w:rPr>
      </w:pPr>
      <w:bookmarkStart w:id="2" w:name="_Toc187144356"/>
      <w:r w:rsidRPr="00774F15">
        <w:rPr>
          <w:rFonts w:ascii="Arial" w:eastAsia="Times New Roman" w:hAnsi="Arial" w:cs="Arial"/>
          <w:lang w:eastAsia="pl-PL"/>
        </w:rPr>
        <w:t>Identyfikacja projektu</w:t>
      </w:r>
      <w:bookmarkEnd w:id="2"/>
    </w:p>
    <w:p w14:paraId="474C1958" w14:textId="48792F96" w:rsidR="00E17553" w:rsidRPr="00E03469" w:rsidRDefault="00EE1877"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W tej części przedstaw </w:t>
      </w:r>
      <w:r w:rsidR="00E17553" w:rsidRPr="00E03469">
        <w:rPr>
          <w:rFonts w:ascii="Arial" w:eastAsia="Times New Roman" w:hAnsi="Arial" w:cs="Arial"/>
          <w:sz w:val="24"/>
          <w:szCs w:val="24"/>
          <w:lang w:eastAsia="pl-PL"/>
        </w:rPr>
        <w:t>ustalenie</w:t>
      </w:r>
      <w:r w:rsidR="00885D04">
        <w:rPr>
          <w:rFonts w:ascii="Arial" w:eastAsia="Times New Roman" w:hAnsi="Arial" w:cs="Arial"/>
          <w:sz w:val="24"/>
          <w:szCs w:val="24"/>
          <w:lang w:eastAsia="pl-PL"/>
        </w:rPr>
        <w:t>/</w:t>
      </w:r>
      <w:r w:rsidR="00E17553" w:rsidRPr="00E03469">
        <w:rPr>
          <w:rFonts w:ascii="Arial" w:eastAsia="Times New Roman" w:hAnsi="Arial" w:cs="Arial"/>
          <w:sz w:val="24"/>
          <w:szCs w:val="24"/>
          <w:lang w:eastAsia="pl-PL"/>
        </w:rPr>
        <w:t xml:space="preserve"> ustalenia, czy projekt można uznać za operację o znaczeniu strategicznym. Identyfikacja projektu m</w:t>
      </w:r>
      <w:r w:rsidR="00885D04">
        <w:rPr>
          <w:rFonts w:ascii="Arial" w:eastAsia="Times New Roman" w:hAnsi="Arial" w:cs="Arial"/>
          <w:sz w:val="24"/>
          <w:szCs w:val="24"/>
          <w:lang w:eastAsia="pl-PL"/>
        </w:rPr>
        <w:t>a</w:t>
      </w:r>
      <w:r w:rsidR="00E17553" w:rsidRPr="00E03469">
        <w:rPr>
          <w:rFonts w:ascii="Arial" w:eastAsia="Times New Roman" w:hAnsi="Arial" w:cs="Arial"/>
          <w:sz w:val="24"/>
          <w:szCs w:val="24"/>
          <w:lang w:eastAsia="pl-PL"/>
        </w:rPr>
        <w:t xml:space="preserve"> zawierać zwięzłą i jednoznaczną informację na temat całościowej koncepcji i logicznych ram projektu. </w:t>
      </w:r>
      <w:r w:rsidR="00D50F79">
        <w:rPr>
          <w:rFonts w:ascii="Arial" w:eastAsia="Times New Roman" w:hAnsi="Arial" w:cs="Arial"/>
          <w:sz w:val="24"/>
          <w:szCs w:val="24"/>
          <w:lang w:eastAsia="pl-PL"/>
        </w:rPr>
        <w:t>U</w:t>
      </w:r>
      <w:r w:rsidR="00E17553" w:rsidRPr="00E03469">
        <w:rPr>
          <w:rFonts w:ascii="Arial" w:eastAsia="Times New Roman" w:hAnsi="Arial" w:cs="Arial"/>
          <w:sz w:val="24"/>
          <w:szCs w:val="24"/>
          <w:lang w:eastAsia="pl-PL"/>
        </w:rPr>
        <w:t>względni</w:t>
      </w:r>
      <w:r w:rsidR="00D50F79">
        <w:rPr>
          <w:rFonts w:ascii="Arial" w:eastAsia="Times New Roman" w:hAnsi="Arial" w:cs="Arial"/>
          <w:sz w:val="24"/>
          <w:szCs w:val="24"/>
          <w:lang w:eastAsia="pl-PL"/>
        </w:rPr>
        <w:t>j</w:t>
      </w:r>
      <w:r w:rsidR="00E17553" w:rsidRPr="00E03469">
        <w:rPr>
          <w:rFonts w:ascii="Arial" w:eastAsia="Times New Roman" w:hAnsi="Arial" w:cs="Arial"/>
          <w:sz w:val="24"/>
          <w:szCs w:val="24"/>
          <w:lang w:eastAsia="pl-PL"/>
        </w:rPr>
        <w:t xml:space="preserve"> następujące kwestie:</w:t>
      </w:r>
    </w:p>
    <w:p w14:paraId="19B95014" w14:textId="1DB59832" w:rsidR="00E17553" w:rsidRPr="00177EEE" w:rsidRDefault="00E17553" w:rsidP="00177EEE">
      <w:pPr>
        <w:pStyle w:val="Akapitzlist"/>
        <w:numPr>
          <w:ilvl w:val="0"/>
          <w:numId w:val="19"/>
        </w:numPr>
        <w:spacing w:before="160" w:line="360" w:lineRule="auto"/>
        <w:rPr>
          <w:rFonts w:ascii="Arial" w:eastAsia="Times New Roman" w:hAnsi="Arial" w:cs="Arial"/>
          <w:sz w:val="24"/>
          <w:szCs w:val="24"/>
          <w:lang w:eastAsia="pl-PL"/>
        </w:rPr>
      </w:pPr>
      <w:r w:rsidRPr="00177EEE">
        <w:rPr>
          <w:rFonts w:ascii="Arial" w:eastAsia="Times New Roman" w:hAnsi="Arial" w:cs="Arial"/>
          <w:sz w:val="24"/>
          <w:szCs w:val="24"/>
          <w:lang w:eastAsia="pl-PL"/>
        </w:rPr>
        <w:t>zarys i ogólny charakter projektu (tj. prezentację projektu jako przedmiotu przedsięwzięcia wraz z opisem, podstawowy</w:t>
      </w:r>
      <w:r w:rsidR="00D50F79" w:rsidRPr="00177EEE">
        <w:rPr>
          <w:rFonts w:ascii="Arial" w:eastAsia="Times New Roman" w:hAnsi="Arial" w:cs="Arial"/>
          <w:sz w:val="24"/>
          <w:szCs w:val="24"/>
          <w:lang w:eastAsia="pl-PL"/>
        </w:rPr>
        <w:t>mi</w:t>
      </w:r>
      <w:r w:rsidRPr="00177EEE">
        <w:rPr>
          <w:rFonts w:ascii="Arial" w:eastAsia="Times New Roman" w:hAnsi="Arial" w:cs="Arial"/>
          <w:sz w:val="24"/>
          <w:szCs w:val="24"/>
          <w:lang w:eastAsia="pl-PL"/>
        </w:rPr>
        <w:t xml:space="preserve"> parametr</w:t>
      </w:r>
      <w:r w:rsidR="00D50F79" w:rsidRPr="00177EEE">
        <w:rPr>
          <w:rFonts w:ascii="Arial" w:eastAsia="Times New Roman" w:hAnsi="Arial" w:cs="Arial"/>
          <w:sz w:val="24"/>
          <w:szCs w:val="24"/>
          <w:lang w:eastAsia="pl-PL"/>
        </w:rPr>
        <w:t>ami</w:t>
      </w:r>
      <w:r w:rsidRPr="00177EEE">
        <w:rPr>
          <w:rFonts w:ascii="Arial" w:eastAsia="Times New Roman" w:hAnsi="Arial" w:cs="Arial"/>
          <w:sz w:val="24"/>
          <w:szCs w:val="24"/>
          <w:lang w:eastAsia="pl-PL"/>
        </w:rPr>
        <w:t xml:space="preserve"> techniczny</w:t>
      </w:r>
      <w:r w:rsidR="00D50F79" w:rsidRPr="00177EEE">
        <w:rPr>
          <w:rFonts w:ascii="Arial" w:eastAsia="Times New Roman" w:hAnsi="Arial" w:cs="Arial"/>
          <w:sz w:val="24"/>
          <w:szCs w:val="24"/>
          <w:lang w:eastAsia="pl-PL"/>
        </w:rPr>
        <w:t>mi</w:t>
      </w:r>
      <w:r w:rsidRPr="00177EEE">
        <w:rPr>
          <w:rFonts w:ascii="Arial" w:eastAsia="Times New Roman" w:hAnsi="Arial" w:cs="Arial"/>
          <w:sz w:val="24"/>
          <w:szCs w:val="24"/>
          <w:lang w:eastAsia="pl-PL"/>
        </w:rPr>
        <w:t xml:space="preserve">, całkowitym kosztem inwestycji, w tym całkowitym kosztem kwalifikowalnym, lokalizacją </w:t>
      </w:r>
      <w:r w:rsidR="00D50F79" w:rsidRPr="00177EEE">
        <w:rPr>
          <w:rFonts w:ascii="Arial" w:eastAsia="Times New Roman" w:hAnsi="Arial" w:cs="Arial"/>
          <w:sz w:val="24"/>
          <w:szCs w:val="24"/>
          <w:lang w:eastAsia="pl-PL"/>
        </w:rPr>
        <w:t xml:space="preserve">projektu, </w:t>
      </w:r>
      <w:r w:rsidRPr="00177EEE">
        <w:rPr>
          <w:rFonts w:ascii="Arial" w:eastAsia="Times New Roman" w:hAnsi="Arial" w:cs="Arial"/>
          <w:sz w:val="24"/>
          <w:szCs w:val="24"/>
          <w:lang w:eastAsia="pl-PL"/>
        </w:rPr>
        <w:t>itd.),</w:t>
      </w:r>
    </w:p>
    <w:p w14:paraId="79E6A184" w14:textId="56D2FE8D" w:rsidR="00E17553" w:rsidRPr="00177EEE" w:rsidRDefault="00E17553" w:rsidP="00177EEE">
      <w:pPr>
        <w:pStyle w:val="Akapitzlist"/>
        <w:numPr>
          <w:ilvl w:val="0"/>
          <w:numId w:val="19"/>
        </w:numPr>
        <w:spacing w:before="160" w:after="240" w:line="360" w:lineRule="auto"/>
        <w:rPr>
          <w:rFonts w:ascii="Arial" w:eastAsia="Times New Roman" w:hAnsi="Arial" w:cs="Arial"/>
          <w:sz w:val="24"/>
          <w:szCs w:val="24"/>
          <w:lang w:eastAsia="pl-PL"/>
        </w:rPr>
      </w:pPr>
      <w:r w:rsidRPr="00177EEE">
        <w:rPr>
          <w:rFonts w:ascii="Arial" w:eastAsia="Times New Roman" w:hAnsi="Arial" w:cs="Arial"/>
          <w:sz w:val="24"/>
          <w:szCs w:val="24"/>
          <w:lang w:eastAsia="pl-PL"/>
        </w:rPr>
        <w:t>analizę projektu w kontekście całego układu infrastruktury, tj. funkcjonalne i rzeczowe powiązania między danym projektem a istniejącą infrastrukturą.</w:t>
      </w:r>
    </w:p>
    <w:p w14:paraId="08116D37" w14:textId="062BE435" w:rsidR="00E44F51" w:rsidRPr="00774F15" w:rsidRDefault="00E44F51" w:rsidP="009B4205">
      <w:pPr>
        <w:pStyle w:val="Nagwek1"/>
        <w:rPr>
          <w:rFonts w:ascii="Arial" w:eastAsia="Times New Roman" w:hAnsi="Arial" w:cs="Arial"/>
          <w:lang w:eastAsia="pl-PL"/>
        </w:rPr>
      </w:pPr>
      <w:bookmarkStart w:id="3" w:name="_Toc187144357"/>
      <w:r w:rsidRPr="00774F15">
        <w:rPr>
          <w:rFonts w:ascii="Arial" w:eastAsia="Times New Roman" w:hAnsi="Arial" w:cs="Arial"/>
          <w:lang w:eastAsia="pl-PL"/>
        </w:rPr>
        <w:t>Analiza oddziaływania na środowisko</w:t>
      </w:r>
      <w:bookmarkEnd w:id="3"/>
    </w:p>
    <w:p w14:paraId="54C4A89A" w14:textId="3A05071A" w:rsidR="00900581" w:rsidRPr="00C11720" w:rsidRDefault="002A2CED" w:rsidP="00C11720">
      <w:pPr>
        <w:pStyle w:val="Akapitzlist"/>
        <w:numPr>
          <w:ilvl w:val="0"/>
          <w:numId w:val="15"/>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 xml:space="preserve">W tej części </w:t>
      </w:r>
      <w:r w:rsidR="00900581" w:rsidRPr="00C11720">
        <w:rPr>
          <w:rFonts w:ascii="Arial" w:eastAsia="Times New Roman" w:hAnsi="Arial" w:cs="Arial"/>
          <w:sz w:val="24"/>
          <w:szCs w:val="24"/>
          <w:lang w:eastAsia="pl-PL"/>
        </w:rPr>
        <w:t>odnie</w:t>
      </w:r>
      <w:r w:rsidRPr="00C11720">
        <w:rPr>
          <w:rFonts w:ascii="Arial" w:eastAsia="Times New Roman" w:hAnsi="Arial" w:cs="Arial"/>
          <w:sz w:val="24"/>
          <w:szCs w:val="24"/>
          <w:lang w:eastAsia="pl-PL"/>
        </w:rPr>
        <w:t>ś</w:t>
      </w:r>
      <w:r w:rsidR="00900581" w:rsidRPr="00C11720">
        <w:rPr>
          <w:rFonts w:ascii="Arial" w:eastAsia="Times New Roman" w:hAnsi="Arial" w:cs="Arial"/>
          <w:sz w:val="24"/>
          <w:szCs w:val="24"/>
          <w:lang w:eastAsia="pl-PL"/>
        </w:rPr>
        <w:t xml:space="preserve"> się do przewidywanego wpływu inwestycji na obszary Natura 2000.</w:t>
      </w:r>
    </w:p>
    <w:p w14:paraId="1D458E2C" w14:textId="65C7D0AD" w:rsidR="00900581" w:rsidRPr="00C11720" w:rsidRDefault="00900581" w:rsidP="00C11720">
      <w:pPr>
        <w:pStyle w:val="Akapitzlist"/>
        <w:numPr>
          <w:ilvl w:val="0"/>
          <w:numId w:val="15"/>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Dla projektów, dla których wymagane jest zgodnie z prawem polskim oraz unijnym przeprowadzenie postępowania w sprawie uzyskania decyzji o środowiskowych uwarunkowaniach, w tym oceny oddziaływania na środowisko, przedstaw krótką analizę oddziaływania inwestycji na poszczególne komponenty środowiska.</w:t>
      </w:r>
    </w:p>
    <w:p w14:paraId="7D12CADC" w14:textId="2231AC3B" w:rsidR="00900581" w:rsidRPr="00C11720" w:rsidRDefault="00900581" w:rsidP="00C11720">
      <w:pPr>
        <w:pStyle w:val="Akapitzlist"/>
        <w:numPr>
          <w:ilvl w:val="0"/>
          <w:numId w:val="15"/>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Dla wszystkich projektów</w:t>
      </w:r>
      <w:r w:rsidR="00294250" w:rsidRPr="00C11720">
        <w:rPr>
          <w:rFonts w:ascii="Arial" w:eastAsia="Times New Roman" w:hAnsi="Arial" w:cs="Arial"/>
          <w:sz w:val="24"/>
          <w:szCs w:val="24"/>
          <w:lang w:eastAsia="pl-PL"/>
        </w:rPr>
        <w:t>,</w:t>
      </w:r>
      <w:r w:rsidRPr="00C11720">
        <w:rPr>
          <w:rFonts w:ascii="Arial" w:eastAsia="Times New Roman" w:hAnsi="Arial" w:cs="Arial"/>
          <w:sz w:val="24"/>
          <w:szCs w:val="24"/>
          <w:lang w:eastAsia="pl-PL"/>
        </w:rPr>
        <w:t xml:space="preserve"> odnie</w:t>
      </w:r>
      <w:r w:rsidR="00294250" w:rsidRPr="00C11720">
        <w:rPr>
          <w:rFonts w:ascii="Arial" w:eastAsia="Times New Roman" w:hAnsi="Arial" w:cs="Arial"/>
          <w:sz w:val="24"/>
          <w:szCs w:val="24"/>
          <w:lang w:eastAsia="pl-PL"/>
        </w:rPr>
        <w:t>ś</w:t>
      </w:r>
      <w:r w:rsidRPr="00C11720">
        <w:rPr>
          <w:rFonts w:ascii="Arial" w:eastAsia="Times New Roman" w:hAnsi="Arial" w:cs="Arial"/>
          <w:sz w:val="24"/>
          <w:szCs w:val="24"/>
          <w:lang w:eastAsia="pl-PL"/>
        </w:rPr>
        <w:t xml:space="preserve"> </w:t>
      </w:r>
      <w:r w:rsidR="00E177F6" w:rsidRPr="00C11720">
        <w:rPr>
          <w:rFonts w:ascii="Arial" w:eastAsia="Times New Roman" w:hAnsi="Arial" w:cs="Arial"/>
          <w:sz w:val="24"/>
          <w:szCs w:val="24"/>
          <w:lang w:eastAsia="pl-PL"/>
        </w:rPr>
        <w:t xml:space="preserve">się </w:t>
      </w:r>
      <w:r w:rsidRPr="00C11720">
        <w:rPr>
          <w:rFonts w:ascii="Arial" w:eastAsia="Times New Roman" w:hAnsi="Arial" w:cs="Arial"/>
          <w:sz w:val="24"/>
          <w:szCs w:val="24"/>
          <w:lang w:eastAsia="pl-PL"/>
        </w:rPr>
        <w:t>do kwestii „</w:t>
      </w:r>
      <w:r w:rsidR="0002374E" w:rsidRPr="00C11720">
        <w:rPr>
          <w:rFonts w:ascii="Arial" w:eastAsia="Times New Roman" w:hAnsi="Arial" w:cs="Arial"/>
          <w:sz w:val="24"/>
          <w:szCs w:val="24"/>
          <w:lang w:eastAsia="pl-PL"/>
        </w:rPr>
        <w:t>p</w:t>
      </w:r>
      <w:r w:rsidRPr="00C11720">
        <w:rPr>
          <w:rFonts w:ascii="Arial" w:eastAsia="Times New Roman" w:hAnsi="Arial" w:cs="Arial"/>
          <w:sz w:val="24"/>
          <w:szCs w:val="24"/>
          <w:lang w:eastAsia="pl-PL"/>
        </w:rPr>
        <w:t xml:space="preserve">rzystosowania się do zmiany klimatu i łagodzenia zmiany klimatu, a także odporności na klęski żywiołowe”, </w:t>
      </w:r>
      <w:r w:rsidR="0002374E" w:rsidRPr="00C11720">
        <w:rPr>
          <w:rFonts w:ascii="Arial" w:eastAsia="Times New Roman" w:hAnsi="Arial" w:cs="Arial"/>
          <w:sz w:val="24"/>
          <w:szCs w:val="24"/>
          <w:lang w:eastAsia="pl-PL"/>
        </w:rPr>
        <w:t xml:space="preserve">a także </w:t>
      </w:r>
      <w:r w:rsidRPr="00C11720">
        <w:rPr>
          <w:rFonts w:ascii="Arial" w:eastAsia="Times New Roman" w:hAnsi="Arial" w:cs="Arial"/>
          <w:sz w:val="24"/>
          <w:szCs w:val="24"/>
          <w:lang w:eastAsia="pl-PL"/>
        </w:rPr>
        <w:t>wyjaśni</w:t>
      </w:r>
      <w:r w:rsidR="00294250" w:rsidRPr="00C11720">
        <w:rPr>
          <w:rFonts w:ascii="Arial" w:eastAsia="Times New Roman" w:hAnsi="Arial" w:cs="Arial"/>
          <w:sz w:val="24"/>
          <w:szCs w:val="24"/>
          <w:lang w:eastAsia="pl-PL"/>
        </w:rPr>
        <w:t>j</w:t>
      </w:r>
      <w:r w:rsidRPr="00C11720">
        <w:rPr>
          <w:rFonts w:ascii="Arial" w:eastAsia="Times New Roman" w:hAnsi="Arial" w:cs="Arial"/>
          <w:sz w:val="24"/>
          <w:szCs w:val="24"/>
          <w:lang w:eastAsia="pl-PL"/>
        </w:rPr>
        <w:t>, w jaki sposób uwzględni</w:t>
      </w:r>
      <w:r w:rsidR="00294250" w:rsidRPr="00C11720">
        <w:rPr>
          <w:rFonts w:ascii="Arial" w:eastAsia="Times New Roman" w:hAnsi="Arial" w:cs="Arial"/>
          <w:sz w:val="24"/>
          <w:szCs w:val="24"/>
          <w:lang w:eastAsia="pl-PL"/>
        </w:rPr>
        <w:t>łeś</w:t>
      </w:r>
      <w:r w:rsidRPr="00C11720">
        <w:rPr>
          <w:rFonts w:ascii="Arial" w:eastAsia="Times New Roman" w:hAnsi="Arial" w:cs="Arial"/>
          <w:sz w:val="24"/>
          <w:szCs w:val="24"/>
          <w:lang w:eastAsia="pl-PL"/>
        </w:rPr>
        <w:t xml:space="preserve"> zagrożenia związane ze zmianami klimatu, kwestie dotyczące przystosowania się do zmian klimatu i ich łagodzenia oraz odporności na klęski żywiołowe</w:t>
      </w:r>
      <w:r w:rsidR="00294250" w:rsidRPr="00C11720">
        <w:rPr>
          <w:rFonts w:ascii="Arial" w:eastAsia="Times New Roman" w:hAnsi="Arial" w:cs="Arial"/>
          <w:sz w:val="24"/>
          <w:szCs w:val="24"/>
          <w:lang w:eastAsia="pl-PL"/>
        </w:rPr>
        <w:t>.</w:t>
      </w:r>
      <w:r w:rsidRPr="00C11720">
        <w:rPr>
          <w:rFonts w:ascii="Arial" w:eastAsia="Times New Roman" w:hAnsi="Arial" w:cs="Arial"/>
          <w:sz w:val="24"/>
          <w:szCs w:val="24"/>
          <w:lang w:eastAsia="pl-PL"/>
        </w:rPr>
        <w:t xml:space="preserve"> </w:t>
      </w:r>
      <w:r w:rsidR="00294250" w:rsidRPr="00C11720">
        <w:rPr>
          <w:rFonts w:ascii="Arial" w:eastAsia="Times New Roman" w:hAnsi="Arial" w:cs="Arial"/>
          <w:sz w:val="24"/>
          <w:szCs w:val="24"/>
          <w:lang w:eastAsia="pl-PL"/>
        </w:rPr>
        <w:t>W</w:t>
      </w:r>
      <w:r w:rsidRPr="00C11720">
        <w:rPr>
          <w:rFonts w:ascii="Arial" w:eastAsia="Times New Roman" w:hAnsi="Arial" w:cs="Arial"/>
          <w:sz w:val="24"/>
          <w:szCs w:val="24"/>
          <w:lang w:eastAsia="pl-PL"/>
        </w:rPr>
        <w:t>yjaśni</w:t>
      </w:r>
      <w:r w:rsidR="00294250" w:rsidRPr="00C11720">
        <w:rPr>
          <w:rFonts w:ascii="Arial" w:eastAsia="Times New Roman" w:hAnsi="Arial" w:cs="Arial"/>
          <w:sz w:val="24"/>
          <w:szCs w:val="24"/>
          <w:lang w:eastAsia="pl-PL"/>
        </w:rPr>
        <w:t xml:space="preserve">j </w:t>
      </w:r>
      <w:r w:rsidR="00BE2F5D" w:rsidRPr="00C11720">
        <w:rPr>
          <w:rFonts w:ascii="Arial" w:eastAsia="Times New Roman" w:hAnsi="Arial" w:cs="Arial"/>
          <w:sz w:val="24"/>
          <w:szCs w:val="24"/>
          <w:lang w:eastAsia="pl-PL"/>
        </w:rPr>
        <w:t>również</w:t>
      </w:r>
      <w:r w:rsidRPr="00C11720">
        <w:rPr>
          <w:rFonts w:ascii="Arial" w:eastAsia="Times New Roman" w:hAnsi="Arial" w:cs="Arial"/>
          <w:sz w:val="24"/>
          <w:szCs w:val="24"/>
          <w:lang w:eastAsia="pl-PL"/>
        </w:rPr>
        <w:t xml:space="preserve"> jakie rozwiązania przyjęto w celu zapewnienia odporności na bieżącą zmienność klimatu i przyszłe zmiany klimatu w ramach projektu.</w:t>
      </w:r>
    </w:p>
    <w:p w14:paraId="0E2FCEB8" w14:textId="0E6181F7" w:rsidR="00900581" w:rsidRDefault="00900581" w:rsidP="00C11720">
      <w:pPr>
        <w:pStyle w:val="Akapitzlist"/>
        <w:numPr>
          <w:ilvl w:val="0"/>
          <w:numId w:val="15"/>
        </w:numPr>
        <w:spacing w:before="160" w:after="24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lastRenderedPageBreak/>
        <w:t>Dla wszystkich projektów</w:t>
      </w:r>
      <w:r w:rsidR="00294250" w:rsidRPr="00C11720">
        <w:rPr>
          <w:rFonts w:ascii="Arial" w:eastAsia="Times New Roman" w:hAnsi="Arial" w:cs="Arial"/>
          <w:sz w:val="24"/>
          <w:szCs w:val="24"/>
          <w:lang w:eastAsia="pl-PL"/>
        </w:rPr>
        <w:t>,</w:t>
      </w:r>
      <w:r w:rsidRPr="00C11720">
        <w:rPr>
          <w:rFonts w:ascii="Arial" w:eastAsia="Times New Roman" w:hAnsi="Arial" w:cs="Arial"/>
          <w:sz w:val="24"/>
          <w:szCs w:val="24"/>
          <w:lang w:eastAsia="pl-PL"/>
        </w:rPr>
        <w:t xml:space="preserve"> wyka</w:t>
      </w:r>
      <w:r w:rsidR="00294250" w:rsidRPr="00C11720">
        <w:rPr>
          <w:rFonts w:ascii="Arial" w:eastAsia="Times New Roman" w:hAnsi="Arial" w:cs="Arial"/>
          <w:sz w:val="24"/>
          <w:szCs w:val="24"/>
          <w:lang w:eastAsia="pl-PL"/>
        </w:rPr>
        <w:t>ż</w:t>
      </w:r>
      <w:r w:rsidRPr="00C11720">
        <w:rPr>
          <w:rFonts w:ascii="Arial" w:eastAsia="Times New Roman" w:hAnsi="Arial" w:cs="Arial"/>
          <w:sz w:val="24"/>
          <w:szCs w:val="24"/>
          <w:lang w:eastAsia="pl-PL"/>
        </w:rPr>
        <w:t>, że realizacja projektu spełnia zasady zrównoważonego rozwoju, w tym zasadę „nie czyń poważnych szkód” (</w:t>
      </w:r>
      <w:r w:rsidR="00D26E48" w:rsidRPr="00C11720">
        <w:rPr>
          <w:rFonts w:ascii="Arial" w:eastAsia="Times New Roman" w:hAnsi="Arial" w:cs="Arial"/>
          <w:sz w:val="24"/>
          <w:szCs w:val="24"/>
          <w:lang w:eastAsia="pl-PL"/>
        </w:rPr>
        <w:t xml:space="preserve">ang. </w:t>
      </w:r>
      <w:r w:rsidRPr="00C11720">
        <w:rPr>
          <w:rFonts w:ascii="Arial" w:eastAsia="Times New Roman" w:hAnsi="Arial" w:cs="Arial"/>
          <w:sz w:val="24"/>
          <w:szCs w:val="24"/>
          <w:lang w:eastAsia="pl-PL"/>
        </w:rPr>
        <w:t xml:space="preserve">Do No </w:t>
      </w:r>
      <w:proofErr w:type="spellStart"/>
      <w:r w:rsidRPr="00C11720">
        <w:rPr>
          <w:rFonts w:ascii="Arial" w:eastAsia="Times New Roman" w:hAnsi="Arial" w:cs="Arial"/>
          <w:sz w:val="24"/>
          <w:szCs w:val="24"/>
          <w:lang w:eastAsia="pl-PL"/>
        </w:rPr>
        <w:t>Significant</w:t>
      </w:r>
      <w:proofErr w:type="spellEnd"/>
      <w:r w:rsidRPr="00C11720">
        <w:rPr>
          <w:rFonts w:ascii="Arial" w:eastAsia="Times New Roman" w:hAnsi="Arial" w:cs="Arial"/>
          <w:sz w:val="24"/>
          <w:szCs w:val="24"/>
          <w:lang w:eastAsia="pl-PL"/>
        </w:rPr>
        <w:t xml:space="preserve"> </w:t>
      </w:r>
      <w:proofErr w:type="spellStart"/>
      <w:r w:rsidRPr="00C11720">
        <w:rPr>
          <w:rFonts w:ascii="Arial" w:eastAsia="Times New Roman" w:hAnsi="Arial" w:cs="Arial"/>
          <w:sz w:val="24"/>
          <w:szCs w:val="24"/>
          <w:lang w:eastAsia="pl-PL"/>
        </w:rPr>
        <w:t>Harm</w:t>
      </w:r>
      <w:proofErr w:type="spellEnd"/>
      <w:r w:rsidRPr="00C11720">
        <w:rPr>
          <w:rFonts w:ascii="Arial" w:eastAsia="Times New Roman" w:hAnsi="Arial" w:cs="Arial"/>
          <w:sz w:val="24"/>
          <w:szCs w:val="24"/>
          <w:lang w:eastAsia="pl-PL"/>
        </w:rPr>
        <w:t>) przez zaplanowanie podczas realizacji właściwych rozwiązań stosownie do specyfiki projektu</w:t>
      </w:r>
      <w:r w:rsidR="00294250" w:rsidRPr="00C11720">
        <w:rPr>
          <w:rFonts w:ascii="Arial" w:eastAsia="Times New Roman" w:hAnsi="Arial" w:cs="Arial"/>
          <w:sz w:val="24"/>
          <w:szCs w:val="24"/>
          <w:lang w:eastAsia="pl-PL"/>
        </w:rPr>
        <w:t>, zgodnie z wymogami określonymi w kryteriach.</w:t>
      </w:r>
    </w:p>
    <w:p w14:paraId="7806A713" w14:textId="52DCF866" w:rsidR="00090AFC" w:rsidRPr="00D33BF5" w:rsidRDefault="00090AFC" w:rsidP="00090AFC">
      <w:pPr>
        <w:pStyle w:val="Nagwek1"/>
        <w:rPr>
          <w:rFonts w:ascii="Arial" w:eastAsia="Times New Roman" w:hAnsi="Arial" w:cs="Arial"/>
          <w:lang w:eastAsia="pl-PL"/>
        </w:rPr>
      </w:pPr>
      <w:bookmarkStart w:id="4" w:name="_Hlk185315657"/>
      <w:bookmarkStart w:id="5" w:name="_Toc185339280"/>
      <w:bookmarkStart w:id="6" w:name="_Toc187144358"/>
      <w:r w:rsidRPr="00D33BF5">
        <w:rPr>
          <w:rFonts w:ascii="Arial" w:eastAsia="Times New Roman" w:hAnsi="Arial" w:cs="Arial"/>
          <w:lang w:eastAsia="pl-PL"/>
        </w:rPr>
        <w:t>Inwestycje w zakresie paliw kopalnych</w:t>
      </w:r>
      <w:bookmarkEnd w:id="4"/>
      <w:bookmarkEnd w:id="5"/>
      <w:bookmarkEnd w:id="6"/>
    </w:p>
    <w:p w14:paraId="32448947" w14:textId="4A016311" w:rsidR="00090AFC" w:rsidRDefault="00090AFC">
      <w:pPr>
        <w:spacing w:before="160" w:after="120" w:line="360" w:lineRule="auto"/>
        <w:rPr>
          <w:rFonts w:ascii="Arial" w:eastAsia="Times New Roman" w:hAnsi="Arial" w:cs="Arial"/>
          <w:sz w:val="24"/>
          <w:szCs w:val="24"/>
          <w:lang w:eastAsia="pl-PL"/>
        </w:rPr>
      </w:pPr>
      <w:bookmarkStart w:id="7" w:name="_Hlk187148752"/>
      <w:r w:rsidRPr="00E715F3">
        <w:rPr>
          <w:rFonts w:ascii="Arial" w:eastAsia="Times New Roman" w:hAnsi="Arial" w:cs="Arial"/>
          <w:sz w:val="24"/>
          <w:szCs w:val="24"/>
          <w:lang w:eastAsia="pl-PL"/>
        </w:rPr>
        <w:t xml:space="preserve">W tym miejscu przedstaw wydatki związane z paliwami kopalnymi i uzasadnij konieczność ich zastosowania w </w:t>
      </w:r>
      <w:r w:rsidR="00E87667" w:rsidRPr="00A45EF9">
        <w:rPr>
          <w:rFonts w:ascii="Arial" w:eastAsia="Times New Roman" w:hAnsi="Arial" w:cs="Arial"/>
          <w:sz w:val="24"/>
          <w:szCs w:val="24"/>
          <w:lang w:eastAsia="pl-PL"/>
        </w:rPr>
        <w:t>związku z</w:t>
      </w:r>
      <w:r w:rsidRPr="00E715F3">
        <w:rPr>
          <w:rFonts w:ascii="Arial" w:eastAsia="Times New Roman" w:hAnsi="Arial" w:cs="Arial"/>
          <w:sz w:val="24"/>
          <w:szCs w:val="24"/>
          <w:lang w:eastAsia="pl-PL"/>
        </w:rPr>
        <w:t xml:space="preserve"> brak</w:t>
      </w:r>
      <w:r w:rsidR="00E87667" w:rsidRPr="00A45EF9">
        <w:rPr>
          <w:rFonts w:ascii="Arial" w:eastAsia="Times New Roman" w:hAnsi="Arial" w:cs="Arial"/>
          <w:sz w:val="24"/>
          <w:szCs w:val="24"/>
          <w:lang w:eastAsia="pl-PL"/>
        </w:rPr>
        <w:t>iem</w:t>
      </w:r>
      <w:r w:rsidRPr="00E715F3">
        <w:rPr>
          <w:rFonts w:ascii="Arial" w:eastAsia="Times New Roman" w:hAnsi="Arial" w:cs="Arial"/>
          <w:sz w:val="24"/>
          <w:szCs w:val="24"/>
          <w:lang w:eastAsia="pl-PL"/>
        </w:rPr>
        <w:t xml:space="preserve"> realnej alternatywnej technologii.</w:t>
      </w:r>
    </w:p>
    <w:p w14:paraId="2C44D9F7" w14:textId="77777777" w:rsidR="00D47D78" w:rsidRPr="0065126F" w:rsidRDefault="00D47D78" w:rsidP="00D47D78">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 xml:space="preserve">Jeśli nie planujesz ponoszenia takich wydatków, w tym miejscu wpisz: </w:t>
      </w:r>
    </w:p>
    <w:p w14:paraId="04C03A37" w14:textId="12C954DC" w:rsidR="00D47D78" w:rsidRPr="00A45EF9" w:rsidRDefault="00D47D78" w:rsidP="00E715F3">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„W ramach projektu nie są planowane i nie będą ponoszone wydatki w zakresie produkcji, przetwarzania, transportu, dystrybucji, magazynowania lub spalania paliw kopalnych”.</w:t>
      </w:r>
    </w:p>
    <w:p w14:paraId="3D8D1145" w14:textId="19FAC18F" w:rsidR="007D02C1" w:rsidRPr="00A45EF9" w:rsidRDefault="007D02C1" w:rsidP="00E715F3">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Na podstawie art. 7 ust. 1 lit. h) </w:t>
      </w:r>
      <w:r w:rsidR="004C7836" w:rsidRPr="00A45EF9">
        <w:rPr>
          <w:rFonts w:ascii="Arial" w:eastAsia="Calibri" w:hAnsi="Arial" w:cs="Arial"/>
          <w:kern w:val="0"/>
          <w:sz w:val="24"/>
          <w:szCs w:val="24"/>
          <w:lang w:eastAsia="pl-PL"/>
          <w14:ligatures w14:val="none"/>
        </w:rPr>
        <w:t>rozporządzenia EFRR</w:t>
      </w:r>
      <w:r w:rsidRPr="00A45EF9">
        <w:rPr>
          <w:rFonts w:ascii="Arial" w:eastAsia="Calibri" w:hAnsi="Arial" w:cs="Arial"/>
          <w:kern w:val="0"/>
          <w:sz w:val="24"/>
          <w:szCs w:val="24"/>
          <w:lang w:eastAsia="pl-PL"/>
          <w14:ligatures w14:val="none"/>
        </w:rPr>
        <w:t xml:space="preserve">, co do zasady, wykluczona jest możliwość finansowania inwestycji w zakresie produkcji, przetwarzania, transportu, dystrybucji, magazynowania lub spalania paliw kopalnych, tj. jakichkolwiek działań/ inwestycji realizowanych w ramach projektu, które </w:t>
      </w:r>
      <w:r w:rsidR="00E87667" w:rsidRPr="00A45EF9">
        <w:rPr>
          <w:rFonts w:ascii="Arial" w:eastAsia="Calibri" w:hAnsi="Arial" w:cs="Arial"/>
          <w:kern w:val="0"/>
          <w:sz w:val="24"/>
          <w:szCs w:val="24"/>
          <w:lang w:eastAsia="pl-PL"/>
          <w14:ligatures w14:val="none"/>
        </w:rPr>
        <w:t xml:space="preserve">są </w:t>
      </w:r>
      <w:r w:rsidRPr="00A45EF9">
        <w:rPr>
          <w:rFonts w:ascii="Arial" w:eastAsia="Calibri" w:hAnsi="Arial" w:cs="Arial"/>
          <w:kern w:val="0"/>
          <w:sz w:val="24"/>
          <w:szCs w:val="24"/>
          <w:lang w:eastAsia="pl-PL"/>
          <w14:ligatures w14:val="none"/>
        </w:rPr>
        <w:t>powiązane z paliwami kopalnymi (np. zakup wyposażenia kuchni zasilanej gazem).</w:t>
      </w:r>
    </w:p>
    <w:p w14:paraId="7BBD7C5B" w14:textId="35C3047C" w:rsidR="00747F59" w:rsidRPr="00825DBA" w:rsidRDefault="007D02C1" w:rsidP="00825DBA">
      <w:pPr>
        <w:pStyle w:val="Akapitzlist"/>
        <w:numPr>
          <w:ilvl w:val="0"/>
          <w:numId w:val="28"/>
        </w:numPr>
        <w:spacing w:after="120" w:line="360" w:lineRule="auto"/>
        <w:ind w:left="284" w:hanging="284"/>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Możliwość finansowania w ramach projektów wydatków związanych z paliwami kopalnymi istnieje jedynie w </w:t>
      </w:r>
      <w:r w:rsidR="00E87667" w:rsidRPr="00A45EF9">
        <w:rPr>
          <w:rFonts w:ascii="Arial" w:eastAsia="Calibri" w:hAnsi="Arial" w:cs="Arial"/>
          <w:kern w:val="0"/>
          <w:sz w:val="24"/>
          <w:szCs w:val="24"/>
          <w:lang w:eastAsia="pl-PL"/>
          <w14:ligatures w14:val="none"/>
        </w:rPr>
        <w:t>odniesieniu do</w:t>
      </w:r>
      <w:r w:rsidRPr="00A45EF9">
        <w:rPr>
          <w:rFonts w:ascii="Arial" w:eastAsia="Calibri" w:hAnsi="Arial" w:cs="Arial"/>
          <w:kern w:val="0"/>
          <w:sz w:val="24"/>
          <w:szCs w:val="24"/>
          <w:lang w:eastAsia="pl-PL"/>
          <w14:ligatures w14:val="none"/>
        </w:rPr>
        <w:t>:</w:t>
      </w:r>
      <w:r w:rsidR="00C250B3">
        <w:rPr>
          <w:rFonts w:ascii="Arial" w:eastAsia="Calibri" w:hAnsi="Arial" w:cs="Arial"/>
          <w:kern w:val="0"/>
          <w:sz w:val="24"/>
          <w:szCs w:val="24"/>
          <w:lang w:eastAsia="pl-PL"/>
          <w14:ligatures w14:val="none"/>
        </w:rPr>
        <w:t xml:space="preserve"> </w:t>
      </w:r>
      <w:r w:rsidR="00747F59" w:rsidRPr="00825DBA">
        <w:rPr>
          <w:rFonts w:ascii="Arial" w:eastAsia="Calibri" w:hAnsi="Arial" w:cs="Arial"/>
          <w:kern w:val="0"/>
          <w:sz w:val="24"/>
          <w:szCs w:val="24"/>
          <w:lang w:eastAsia="pl-PL"/>
          <w14:ligatures w14:val="none"/>
        </w:rPr>
        <w:t xml:space="preserve">wyjątku wskazanego w art. 7 ust 1 lit. h) </w:t>
      </w:r>
      <w:proofErr w:type="spellStart"/>
      <w:r w:rsidR="00747F59" w:rsidRPr="00825DBA">
        <w:rPr>
          <w:rFonts w:ascii="Arial" w:eastAsia="Calibri" w:hAnsi="Arial" w:cs="Arial"/>
          <w:kern w:val="0"/>
          <w:sz w:val="24"/>
          <w:szCs w:val="24"/>
          <w:lang w:eastAsia="pl-PL"/>
          <w14:ligatures w14:val="none"/>
        </w:rPr>
        <w:t>ppk</w:t>
      </w:r>
      <w:r w:rsidR="009E3129">
        <w:rPr>
          <w:rFonts w:ascii="Arial" w:eastAsia="Calibri" w:hAnsi="Arial" w:cs="Arial"/>
          <w:kern w:val="0"/>
          <w:sz w:val="24"/>
          <w:szCs w:val="24"/>
          <w:lang w:eastAsia="pl-PL"/>
          <w14:ligatures w14:val="none"/>
        </w:rPr>
        <w:t>t</w:t>
      </w:r>
      <w:proofErr w:type="spellEnd"/>
      <w:r w:rsidR="00747F59" w:rsidRPr="00825DBA">
        <w:rPr>
          <w:rFonts w:ascii="Arial" w:eastAsia="Calibri" w:hAnsi="Arial" w:cs="Arial"/>
          <w:kern w:val="0"/>
          <w:sz w:val="24"/>
          <w:szCs w:val="24"/>
          <w:lang w:eastAsia="pl-PL"/>
          <w14:ligatures w14:val="none"/>
        </w:rPr>
        <w:t xml:space="preserve"> (iii) rozporządzenia EFRR, tj. </w:t>
      </w:r>
    </w:p>
    <w:p w14:paraId="7FD2CAB7" w14:textId="31B093FE" w:rsidR="00747F59" w:rsidRPr="001846FA" w:rsidRDefault="00747F59" w:rsidP="00746D46">
      <w:pPr>
        <w:pStyle w:val="Akapitzlist"/>
        <w:spacing w:line="360" w:lineRule="auto"/>
        <w:ind w:left="284"/>
        <w:rPr>
          <w:rFonts w:ascii="Arial" w:hAnsi="Arial" w:cs="Arial"/>
          <w:sz w:val="24"/>
          <w:szCs w:val="24"/>
        </w:rPr>
      </w:pPr>
      <w:r w:rsidRPr="001846FA">
        <w:rPr>
          <w:rStyle w:val="text-justify"/>
          <w:rFonts w:ascii="Arial" w:hAnsi="Arial" w:cs="Arial"/>
          <w:color w:val="333333"/>
          <w:sz w:val="24"/>
          <w:szCs w:val="24"/>
          <w:shd w:val="clear" w:color="auto" w:fill="FFFFFF"/>
        </w:rPr>
        <w:t>inwestycji w:</w:t>
      </w:r>
    </w:p>
    <w:p w14:paraId="5924D497" w14:textId="6B9BA7B4" w:rsidR="00747F59" w:rsidRPr="00825DBA" w:rsidRDefault="00747F59" w:rsidP="001846FA">
      <w:pPr>
        <w:pStyle w:val="Akapitzlist"/>
        <w:numPr>
          <w:ilvl w:val="0"/>
          <w:numId w:val="29"/>
        </w:numPr>
        <w:shd w:val="clear" w:color="auto" w:fill="FFFFFF"/>
        <w:spacing w:line="360" w:lineRule="auto"/>
        <w:ind w:left="567" w:hanging="283"/>
        <w:rPr>
          <w:rStyle w:val="text-justify"/>
          <w:rFonts w:ascii="Arial" w:hAnsi="Arial" w:cs="Arial"/>
          <w:color w:val="333333"/>
          <w:sz w:val="24"/>
          <w:szCs w:val="24"/>
        </w:rPr>
      </w:pPr>
      <w:r w:rsidRPr="001846FA">
        <w:rPr>
          <w:rStyle w:val="text-justify"/>
          <w:rFonts w:ascii="Arial" w:hAnsi="Arial" w:cs="Arial"/>
          <w:color w:val="333333"/>
          <w:sz w:val="24"/>
          <w:szCs w:val="24"/>
        </w:rPr>
        <w:t xml:space="preserve">ekologicznie czyste pojazdy zdefiniowane w </w:t>
      </w:r>
      <w:hyperlink r:id="rId10" w:anchor="/document/67873286" w:history="1">
        <w:r w:rsidRPr="001846FA">
          <w:rPr>
            <w:rStyle w:val="Hipercze"/>
            <w:rFonts w:ascii="Arial" w:hAnsi="Arial" w:cs="Arial"/>
            <w:color w:val="1B7AB8"/>
            <w:sz w:val="24"/>
            <w:szCs w:val="24"/>
          </w:rPr>
          <w:t>dyrektywie</w:t>
        </w:r>
      </w:hyperlink>
      <w:r w:rsidRPr="00825DBA">
        <w:rPr>
          <w:rStyle w:val="text-justify"/>
          <w:rFonts w:ascii="Arial" w:hAnsi="Arial" w:cs="Arial"/>
          <w:color w:val="333333"/>
          <w:sz w:val="24"/>
          <w:szCs w:val="24"/>
        </w:rPr>
        <w:t xml:space="preserve"> Parlamentu Europejskiego i Rady 2009/33/WE</w:t>
      </w:r>
      <w:r w:rsidR="00825DBA" w:rsidRPr="00825DBA">
        <w:rPr>
          <w:rStyle w:val="Odwoanieprzypisudolnego"/>
          <w:rFonts w:ascii="Arial" w:hAnsi="Arial" w:cs="Arial"/>
          <w:color w:val="333333"/>
          <w:sz w:val="24"/>
          <w:szCs w:val="24"/>
        </w:rPr>
        <w:footnoteReference w:id="2"/>
      </w:r>
      <w:r w:rsidR="00B0122B" w:rsidRPr="00825DBA">
        <w:rPr>
          <w:rStyle w:val="text-justify"/>
          <w:rFonts w:ascii="Arial" w:hAnsi="Arial" w:cs="Arial"/>
          <w:color w:val="333333"/>
          <w:sz w:val="24"/>
          <w:szCs w:val="24"/>
        </w:rPr>
        <w:t xml:space="preserve"> </w:t>
      </w:r>
      <w:r w:rsidRPr="00825DBA">
        <w:rPr>
          <w:rStyle w:val="text-justify"/>
          <w:rFonts w:ascii="Arial" w:hAnsi="Arial" w:cs="Arial"/>
          <w:color w:val="333333"/>
          <w:sz w:val="24"/>
          <w:szCs w:val="24"/>
        </w:rPr>
        <w:t>do celów publicznych, oraz</w:t>
      </w:r>
    </w:p>
    <w:p w14:paraId="148EE09C" w14:textId="77777777" w:rsidR="00825DBA" w:rsidRDefault="00747F59" w:rsidP="00825DBA">
      <w:pPr>
        <w:pStyle w:val="Akapitzlist"/>
        <w:numPr>
          <w:ilvl w:val="0"/>
          <w:numId w:val="29"/>
        </w:numPr>
        <w:shd w:val="clear" w:color="auto" w:fill="FFFFFF"/>
        <w:spacing w:line="360" w:lineRule="auto"/>
        <w:ind w:left="567" w:hanging="283"/>
        <w:rPr>
          <w:rStyle w:val="text-justify"/>
          <w:rFonts w:ascii="Arial" w:hAnsi="Arial" w:cs="Arial"/>
          <w:color w:val="333333"/>
          <w:sz w:val="24"/>
          <w:szCs w:val="24"/>
        </w:rPr>
      </w:pPr>
      <w:r w:rsidRPr="00825DBA">
        <w:rPr>
          <w:rStyle w:val="text-justify"/>
          <w:rFonts w:ascii="Arial" w:hAnsi="Arial" w:cs="Arial"/>
          <w:color w:val="333333"/>
          <w:sz w:val="24"/>
          <w:szCs w:val="24"/>
        </w:rPr>
        <w:t>pojazdy, statki powietrzne i jednostki pływające zaprojektowane i zbudowane lub przystosowane do użytku przez służby ochrony ludności i straż pożarną.</w:t>
      </w:r>
    </w:p>
    <w:p w14:paraId="789502A8" w14:textId="158FCF2F" w:rsidR="00D161A0" w:rsidRPr="00746D46" w:rsidRDefault="00EC4562" w:rsidP="001846FA">
      <w:pPr>
        <w:pStyle w:val="Akapitzlist"/>
        <w:numPr>
          <w:ilvl w:val="0"/>
          <w:numId w:val="28"/>
        </w:numPr>
        <w:shd w:val="clear" w:color="auto" w:fill="FFFFFF"/>
        <w:spacing w:line="360" w:lineRule="auto"/>
        <w:ind w:left="284" w:hanging="284"/>
        <w:rPr>
          <w:rFonts w:ascii="Arial" w:hAnsi="Arial" w:cs="Arial"/>
          <w:color w:val="333333"/>
          <w:sz w:val="24"/>
          <w:szCs w:val="24"/>
        </w:rPr>
      </w:pPr>
      <w:r w:rsidRPr="001846FA">
        <w:rPr>
          <w:rFonts w:ascii="Arial" w:eastAsia="Calibri" w:hAnsi="Arial" w:cs="Arial"/>
          <w:kern w:val="0"/>
          <w:sz w:val="24"/>
          <w:szCs w:val="24"/>
          <w:lang w:eastAsia="pl-PL"/>
          <w14:ligatures w14:val="none"/>
        </w:rPr>
        <w:lastRenderedPageBreak/>
        <w:t xml:space="preserve">urządzeń/ maszyn/ środków transportu zasilanych paliwami kopalnymi wykorzystywane w celu realizacji projektu i, które przyczyniają się do osiągnięcia celów szczegółowych </w:t>
      </w:r>
      <w:proofErr w:type="spellStart"/>
      <w:r w:rsidRPr="001846FA">
        <w:rPr>
          <w:rFonts w:ascii="Arial" w:eastAsia="Calibri" w:hAnsi="Arial" w:cs="Arial"/>
          <w:kern w:val="0"/>
          <w:sz w:val="24"/>
          <w:szCs w:val="24"/>
          <w:lang w:eastAsia="pl-PL"/>
          <w14:ligatures w14:val="none"/>
        </w:rPr>
        <w:t>FEdKP</w:t>
      </w:r>
      <w:proofErr w:type="spellEnd"/>
      <w:r w:rsidRPr="001846FA">
        <w:rPr>
          <w:rFonts w:ascii="Arial" w:eastAsia="Calibri" w:hAnsi="Arial" w:cs="Arial"/>
          <w:kern w:val="0"/>
          <w:sz w:val="24"/>
          <w:szCs w:val="24"/>
          <w:lang w:eastAsia="pl-PL"/>
          <w14:ligatures w14:val="none"/>
        </w:rPr>
        <w:t>, gdy nie istnieje realna alternatywna technologia</w:t>
      </w:r>
      <w:r w:rsidR="007D02C1" w:rsidRPr="001846FA">
        <w:rPr>
          <w:rFonts w:ascii="Arial" w:eastAsia="Calibri" w:hAnsi="Arial" w:cs="Arial"/>
          <w:kern w:val="0"/>
          <w:sz w:val="24"/>
          <w:szCs w:val="24"/>
          <w:lang w:eastAsia="pl-PL"/>
          <w14:ligatures w14:val="none"/>
        </w:rPr>
        <w:t>.</w:t>
      </w:r>
    </w:p>
    <w:p w14:paraId="02ED632F" w14:textId="77777777" w:rsidR="00D161A0" w:rsidRPr="00746D46" w:rsidRDefault="00D161A0" w:rsidP="001846FA">
      <w:pPr>
        <w:shd w:val="clear" w:color="auto" w:fill="FFFFFF"/>
        <w:spacing w:line="360" w:lineRule="auto"/>
        <w:rPr>
          <w:rFonts w:ascii="Arial" w:hAnsi="Arial" w:cs="Arial"/>
          <w:color w:val="333333"/>
          <w:sz w:val="24"/>
          <w:szCs w:val="24"/>
        </w:rPr>
      </w:pPr>
    </w:p>
    <w:p w14:paraId="64FFB90B" w14:textId="664B6868" w:rsidR="007D02C1" w:rsidRDefault="007D02C1">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W przypadku zamiaru poniesienia wydatków w ramach </w:t>
      </w:r>
      <w:r w:rsidR="004C7836" w:rsidRPr="00A45EF9">
        <w:rPr>
          <w:rFonts w:ascii="Arial" w:eastAsia="Calibri" w:hAnsi="Arial" w:cs="Arial"/>
          <w:kern w:val="0"/>
          <w:sz w:val="24"/>
          <w:szCs w:val="24"/>
          <w:lang w:eastAsia="pl-PL"/>
          <w14:ligatures w14:val="none"/>
        </w:rPr>
        <w:t>projektu</w:t>
      </w:r>
      <w:r w:rsidRPr="00A45EF9">
        <w:rPr>
          <w:rFonts w:ascii="Arial" w:eastAsia="Calibri" w:hAnsi="Arial" w:cs="Arial"/>
          <w:kern w:val="0"/>
          <w:sz w:val="24"/>
          <w:szCs w:val="24"/>
          <w:lang w:eastAsia="pl-PL"/>
          <w14:ligatures w14:val="none"/>
        </w:rPr>
        <w:t xml:space="preserve"> na urządzenia/ maszyny/ środki transportu zasilane paliwami kopalnymi, jako wnioskodawca jesteś zobowiązany wymienić i uzasadnić tego rodzaju wydatki.</w:t>
      </w:r>
      <w:r w:rsidR="006A41EF">
        <w:rPr>
          <w:rFonts w:ascii="Arial" w:eastAsia="Calibri" w:hAnsi="Arial" w:cs="Arial"/>
          <w:kern w:val="0"/>
          <w:sz w:val="24"/>
          <w:szCs w:val="24"/>
          <w:lang w:eastAsia="pl-PL"/>
          <w14:ligatures w14:val="none"/>
        </w:rPr>
        <w:t xml:space="preserve"> </w:t>
      </w:r>
    </w:p>
    <w:p w14:paraId="16A8DB6D" w14:textId="7E36073D" w:rsidR="00E06F2A" w:rsidRPr="00A45EF9" w:rsidRDefault="00E06F2A" w:rsidP="00E715F3">
      <w:pPr>
        <w:spacing w:after="120" w:line="360" w:lineRule="auto"/>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t xml:space="preserve">Jeśli wydatek dotyczy </w:t>
      </w:r>
      <w:r w:rsidR="00E11E0F">
        <w:rPr>
          <w:rFonts w:ascii="Arial" w:eastAsia="Calibri" w:hAnsi="Arial" w:cs="Arial"/>
          <w:kern w:val="0"/>
          <w:sz w:val="24"/>
          <w:szCs w:val="24"/>
          <w:lang w:eastAsia="pl-PL"/>
          <w14:ligatures w14:val="none"/>
        </w:rPr>
        <w:t xml:space="preserve">wyjątku wskazanego </w:t>
      </w:r>
      <w:r w:rsidR="00E11E0F" w:rsidRPr="00E11E0F">
        <w:rPr>
          <w:rFonts w:ascii="Arial" w:eastAsia="Calibri" w:hAnsi="Arial" w:cs="Arial"/>
          <w:kern w:val="0"/>
          <w:sz w:val="24"/>
          <w:szCs w:val="24"/>
          <w:lang w:eastAsia="pl-PL"/>
          <w14:ligatures w14:val="none"/>
        </w:rPr>
        <w:t xml:space="preserve">w art. 7 ust. 1 lit. h) </w:t>
      </w:r>
      <w:proofErr w:type="spellStart"/>
      <w:r w:rsidR="00E11E0F" w:rsidRPr="00E11E0F">
        <w:rPr>
          <w:rFonts w:ascii="Arial" w:eastAsia="Calibri" w:hAnsi="Arial" w:cs="Arial"/>
          <w:kern w:val="0"/>
          <w:sz w:val="24"/>
          <w:szCs w:val="24"/>
          <w:lang w:eastAsia="pl-PL"/>
          <w14:ligatures w14:val="none"/>
        </w:rPr>
        <w:t>ppkt</w:t>
      </w:r>
      <w:proofErr w:type="spellEnd"/>
      <w:r w:rsidR="00E11E0F" w:rsidRPr="00E11E0F">
        <w:rPr>
          <w:rFonts w:ascii="Arial" w:eastAsia="Calibri" w:hAnsi="Arial" w:cs="Arial"/>
          <w:kern w:val="0"/>
          <w:sz w:val="24"/>
          <w:szCs w:val="24"/>
          <w:lang w:eastAsia="pl-PL"/>
          <w14:ligatures w14:val="none"/>
        </w:rPr>
        <w:t xml:space="preserve"> </w:t>
      </w:r>
      <w:r w:rsidR="00E11E0F">
        <w:rPr>
          <w:rFonts w:ascii="Arial" w:eastAsia="Calibri" w:hAnsi="Arial" w:cs="Arial"/>
          <w:kern w:val="0"/>
          <w:sz w:val="24"/>
          <w:szCs w:val="24"/>
          <w:lang w:eastAsia="pl-PL"/>
          <w14:ligatures w14:val="none"/>
        </w:rPr>
        <w:t>(iii)</w:t>
      </w:r>
      <w:r w:rsidR="00E11E0F" w:rsidRPr="00E11E0F">
        <w:rPr>
          <w:rFonts w:ascii="Arial" w:eastAsia="Calibri" w:hAnsi="Arial" w:cs="Arial"/>
          <w:kern w:val="0"/>
          <w:sz w:val="24"/>
          <w:szCs w:val="24"/>
          <w:lang w:eastAsia="pl-PL"/>
          <w14:ligatures w14:val="none"/>
        </w:rPr>
        <w:t xml:space="preserve"> rozporządzenia EFRR</w:t>
      </w:r>
      <w:r w:rsidR="00E11E0F">
        <w:rPr>
          <w:rFonts w:ascii="Arial" w:eastAsia="Calibri" w:hAnsi="Arial" w:cs="Arial"/>
          <w:kern w:val="0"/>
          <w:sz w:val="24"/>
          <w:szCs w:val="24"/>
          <w:lang w:eastAsia="pl-PL"/>
          <w14:ligatures w14:val="none"/>
        </w:rPr>
        <w:t xml:space="preserve"> lub nie ma </w:t>
      </w:r>
      <w:r w:rsidR="00E11E0F" w:rsidRPr="00E11E0F">
        <w:rPr>
          <w:rFonts w:ascii="Arial" w:eastAsia="Calibri" w:hAnsi="Arial" w:cs="Arial"/>
          <w:kern w:val="0"/>
          <w:sz w:val="24"/>
          <w:szCs w:val="24"/>
          <w:lang w:eastAsia="pl-PL"/>
          <w14:ligatures w14:val="none"/>
        </w:rPr>
        <w:t>realnej alternatywnej technologii</w:t>
      </w:r>
      <w:r w:rsidR="00E11E0F">
        <w:rPr>
          <w:rFonts w:ascii="Arial" w:eastAsia="Calibri" w:hAnsi="Arial" w:cs="Arial"/>
          <w:kern w:val="0"/>
          <w:sz w:val="24"/>
          <w:szCs w:val="24"/>
          <w:lang w:eastAsia="pl-PL"/>
          <w14:ligatures w14:val="none"/>
        </w:rPr>
        <w:t xml:space="preserve"> do uzasadnienia wydatku zastosuj poniższe zasady.</w:t>
      </w:r>
    </w:p>
    <w:p w14:paraId="36717E5D" w14:textId="076EE29B" w:rsidR="007D02C1" w:rsidRPr="0065126F" w:rsidRDefault="007D02C1" w:rsidP="00E715F3">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Określenia „gdy nie istnieje realna alternatywna technologia” w kontekście zastosowania </w:t>
      </w:r>
      <w:r w:rsidR="00EC4562" w:rsidRPr="00EC4562">
        <w:rPr>
          <w:rFonts w:ascii="Arial" w:eastAsia="Calibri" w:hAnsi="Arial" w:cs="Arial"/>
          <w:kern w:val="0"/>
          <w:sz w:val="24"/>
          <w:szCs w:val="24"/>
          <w:lang w:eastAsia="pl-PL"/>
          <w14:ligatures w14:val="none"/>
        </w:rPr>
        <w:t>paliw kopalnych jako źródła energii</w:t>
      </w:r>
      <w:r w:rsidRPr="00A45EF9">
        <w:rPr>
          <w:rFonts w:ascii="Arial" w:eastAsia="Calibri" w:hAnsi="Arial" w:cs="Arial"/>
          <w:kern w:val="0"/>
          <w:sz w:val="24"/>
          <w:szCs w:val="24"/>
          <w:lang w:eastAsia="pl-PL"/>
          <w14:ligatures w14:val="none"/>
        </w:rPr>
        <w:t xml:space="preserve"> należy </w:t>
      </w:r>
      <w:r w:rsidRPr="0065126F">
        <w:rPr>
          <w:rFonts w:ascii="Arial" w:eastAsia="Calibri" w:hAnsi="Arial" w:cs="Arial"/>
          <w:kern w:val="0"/>
          <w:sz w:val="24"/>
          <w:szCs w:val="24"/>
          <w:lang w:eastAsia="pl-PL"/>
          <w14:ligatures w14:val="none"/>
        </w:rPr>
        <w:t>odnosić nie tylko do braku alternatywnych technologii, ale również zasadności zastosowania tych technologii w kontekście charakteru danego projektu i specyfiki danych maszyn/ urządzeń/ środków transportu planowanych do wykorzystania w projekcie. W tym kontekście, należy wziąć pod uwagę elementy realności, wykonalności, opłacalności/ ekonomicznej racjonalności wydatku. Nie należy rozumieć „zasadności” wyłącznie poprzez kwestię opłacalności (kosztu urządzenia, maszyny, środka transportu). Opłacalność należy rozumieć szerzej, w kontekście racjonalności ekonomicznej używania maszyny/ urządzenia/ środka transportu w odniesieniu do kosztów utrzymania, częstotliwości stosowania w stosunku do kosztów itp.</w:t>
      </w:r>
    </w:p>
    <w:p w14:paraId="75C9E1F8" w14:textId="6D29C1BA" w:rsidR="007D02C1" w:rsidRPr="0065126F" w:rsidRDefault="007D02C1" w:rsidP="00E715F3">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E715F3">
        <w:rPr>
          <w:rFonts w:ascii="Arial" w:eastAsia="Calibri" w:hAnsi="Arial" w:cs="Arial"/>
          <w:b/>
          <w:bCs/>
          <w:kern w:val="0"/>
          <w:sz w:val="24"/>
          <w:szCs w:val="24"/>
          <w:lang w:eastAsia="pl-PL"/>
          <w14:ligatures w14:val="none"/>
        </w:rPr>
        <w:t xml:space="preserve">sfinansowanie </w:t>
      </w:r>
      <w:r w:rsidR="00EC4562">
        <w:rPr>
          <w:rFonts w:ascii="Arial" w:eastAsia="Calibri" w:hAnsi="Arial" w:cs="Arial"/>
          <w:b/>
          <w:bCs/>
          <w:kern w:val="0"/>
          <w:sz w:val="24"/>
          <w:szCs w:val="24"/>
          <w:lang w:eastAsia="pl-PL"/>
          <w14:ligatures w14:val="none"/>
        </w:rPr>
        <w:t xml:space="preserve">zakupu </w:t>
      </w:r>
      <w:r w:rsidRPr="00E715F3">
        <w:rPr>
          <w:rFonts w:ascii="Arial" w:eastAsia="Calibri" w:hAnsi="Arial" w:cs="Arial"/>
          <w:b/>
          <w:bCs/>
          <w:kern w:val="0"/>
          <w:sz w:val="24"/>
          <w:szCs w:val="24"/>
          <w:lang w:eastAsia="pl-PL"/>
          <w14:ligatures w14:val="none"/>
        </w:rPr>
        <w:t>maszyny lub urządzenia</w:t>
      </w:r>
      <w:r w:rsidRPr="0065126F">
        <w:rPr>
          <w:rFonts w:ascii="Arial" w:eastAsia="Calibri" w:hAnsi="Arial" w:cs="Arial"/>
          <w:kern w:val="0"/>
          <w:sz w:val="24"/>
          <w:szCs w:val="24"/>
          <w:lang w:eastAsia="pl-PL"/>
          <w14:ligatures w14:val="none"/>
        </w:rPr>
        <w:t xml:space="preserve"> to w odniesieniu do każdego takiego sprzętu w uzasadnieniu wskaż przede wszystkim:</w:t>
      </w:r>
    </w:p>
    <w:p w14:paraId="555CD2A6" w14:textId="7944A632"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t>Czy planowana do nabycia maszyna/urządzenie,</w:t>
      </w:r>
      <w:r w:rsidRPr="0065126F" w:rsidDel="00C6461F">
        <w:rPr>
          <w:rFonts w:ascii="Arial" w:eastAsia="Aptos" w:hAnsi="Arial" w:cs="Arial"/>
          <w:sz w:val="24"/>
          <w:szCs w:val="24"/>
        </w:rPr>
        <w:t xml:space="preserve"> </w:t>
      </w:r>
      <w:r w:rsidRPr="0065126F">
        <w:rPr>
          <w:rFonts w:ascii="Arial" w:eastAsia="Aptos" w:hAnsi="Arial" w:cs="Arial"/>
          <w:sz w:val="24"/>
          <w:szCs w:val="24"/>
        </w:rPr>
        <w:t xml:space="preserve">która będzie funkcjonować w oparciu o spalanie paliw kopalnych, posiada zamiennik będący realną alternatywną technologią o niezbędnej funkcjonalności, parametrach i mocy? </w:t>
      </w:r>
    </w:p>
    <w:p w14:paraId="4B0EBF78" w14:textId="492BE1B2" w:rsidR="007D02C1" w:rsidRPr="00E715F3" w:rsidRDefault="007D02C1" w:rsidP="00E715F3">
      <w:pPr>
        <w:spacing w:after="120" w:line="360" w:lineRule="auto"/>
        <w:ind w:left="720"/>
        <w:rPr>
          <w:rFonts w:ascii="Arial" w:eastAsia="Aptos" w:hAnsi="Arial" w:cs="Arial"/>
          <w:sz w:val="24"/>
          <w:szCs w:val="24"/>
        </w:rPr>
      </w:pPr>
      <w:r w:rsidRPr="0065126F">
        <w:rPr>
          <w:rFonts w:ascii="Arial" w:eastAsia="Aptos" w:hAnsi="Arial" w:cs="Arial"/>
          <w:sz w:val="24"/>
          <w:szCs w:val="24"/>
        </w:rPr>
        <w:t>Uzasadnij swoją odpowiedź.</w:t>
      </w:r>
    </w:p>
    <w:p w14:paraId="5B0471D0" w14:textId="0E330B2A"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t>Jeśli na rynku istnieje zamiennik</w:t>
      </w:r>
      <w:r w:rsidR="001A0300">
        <w:rPr>
          <w:rFonts w:ascii="Arial" w:eastAsia="Aptos" w:hAnsi="Arial" w:cs="Arial"/>
          <w:sz w:val="24"/>
          <w:szCs w:val="24"/>
        </w:rPr>
        <w:t>,</w:t>
      </w:r>
      <w:r w:rsidRPr="0065126F">
        <w:rPr>
          <w:rFonts w:ascii="Arial" w:eastAsia="Aptos" w:hAnsi="Arial" w:cs="Arial"/>
          <w:sz w:val="24"/>
          <w:szCs w:val="24"/>
        </w:rPr>
        <w:t xml:space="preserve"> to czy jest on dostępny na rynku w czasie umożliwiającym realizację projektu wg założeń przyjętych </w:t>
      </w:r>
      <w:r w:rsidRPr="001846FA">
        <w:rPr>
          <w:rFonts w:ascii="Arial" w:eastAsia="Aptos" w:hAnsi="Arial" w:cs="Arial"/>
          <w:strike/>
          <w:sz w:val="24"/>
          <w:szCs w:val="24"/>
        </w:rPr>
        <w:t>przez</w:t>
      </w:r>
      <w:r w:rsidRPr="0065126F">
        <w:rPr>
          <w:rFonts w:ascii="Arial" w:eastAsia="Aptos" w:hAnsi="Arial" w:cs="Arial"/>
          <w:sz w:val="24"/>
          <w:szCs w:val="24"/>
        </w:rPr>
        <w:t xml:space="preserve"> w twoim projekcie?</w:t>
      </w:r>
    </w:p>
    <w:p w14:paraId="147BF4A6" w14:textId="193FFB4A" w:rsidR="007D02C1" w:rsidRPr="00E715F3" w:rsidRDefault="007D02C1" w:rsidP="00E715F3">
      <w:pPr>
        <w:spacing w:after="120" w:line="360" w:lineRule="auto"/>
        <w:ind w:left="720"/>
        <w:rPr>
          <w:rFonts w:ascii="Arial" w:eastAsia="Aptos" w:hAnsi="Arial" w:cs="Arial"/>
          <w:sz w:val="24"/>
          <w:szCs w:val="24"/>
        </w:rPr>
      </w:pPr>
      <w:r w:rsidRPr="0065126F">
        <w:rPr>
          <w:rFonts w:ascii="Arial" w:eastAsia="Aptos" w:hAnsi="Arial" w:cs="Arial"/>
          <w:sz w:val="24"/>
          <w:szCs w:val="24"/>
        </w:rPr>
        <w:t>Oceń dostępność zamiennika w kontekście harmonogramu realizacji projektu.</w:t>
      </w:r>
    </w:p>
    <w:p w14:paraId="2EBDF4FA" w14:textId="51F44CA0"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lastRenderedPageBreak/>
        <w:t>Jeśli na rynku istnieje zamiennik</w:t>
      </w:r>
      <w:r w:rsidR="001A0300">
        <w:rPr>
          <w:rFonts w:ascii="Arial" w:eastAsia="Calibri" w:hAnsi="Arial" w:cs="Arial"/>
          <w:kern w:val="0"/>
          <w:sz w:val="24"/>
          <w:szCs w:val="24"/>
          <w:lang w:eastAsia="pl-PL"/>
          <w14:ligatures w14:val="none"/>
        </w:rPr>
        <w:t>,</w:t>
      </w:r>
      <w:r w:rsidRPr="0065126F">
        <w:rPr>
          <w:rFonts w:ascii="Arial" w:eastAsia="Calibri" w:hAnsi="Arial" w:cs="Arial"/>
          <w:kern w:val="0"/>
          <w:sz w:val="24"/>
          <w:szCs w:val="24"/>
          <w:lang w:eastAsia="pl-PL"/>
          <w14:ligatures w14:val="none"/>
        </w:rPr>
        <w:t xml:space="preserve"> to czy gwarantuje on ciągłość działania oraz stałą, jednakową wydajność procesową pracy, która jest konieczna w działalności danego podmiotu lub jest celem realizacji projektu lub umożliwia osiągnięcie założonego celu w zakresie nie mniejszym niż z wykorzystaniem technologii opartych na spalaniu paliw kopalnych?</w:t>
      </w:r>
    </w:p>
    <w:p w14:paraId="708489D7" w14:textId="3E4413D6"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infrastruktura umożliwiająca szybkie ładowanie maszyny/ urządzenia zasilanych elektrycznie jest wymagana dla ich efektywnego wykorzystania i dostępna w miejscu realizacji projektu/ wykorzystania tej maszyny/ urządzenia?</w:t>
      </w:r>
    </w:p>
    <w:p w14:paraId="16EE29C3" w14:textId="64DDCEC3"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zakup zamiennika wymuszałby dodatkowe działania, o znacznym i niewspółmiernym koszcie lub trudności, na rzecz dostosowania infrastruktury technicznej w celu zapewnienia jej kompatybilności z tym zamiennikiem oraz jednocześnie (jeśli dotyczy) z posiadanymi już rozwiązaniami wykorzystującymi paliwa kopalne?</w:t>
      </w:r>
    </w:p>
    <w:p w14:paraId="20B869EA" w14:textId="61566519"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koszt nabycia zamiennika i jego użytkowania/ eksploatacji w okresie najbliższych 2 lat przekroczy odpowiednie koszty maszyny/ urządzenia zasilanego paliwem kopalnym?</w:t>
      </w:r>
    </w:p>
    <w:p w14:paraId="450E3019" w14:textId="3C0CD1CF" w:rsidR="007D02C1" w:rsidRPr="0065126F" w:rsidRDefault="007D02C1" w:rsidP="00E715F3">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Udokumentuj to rozeznaniem rynku wśród maszyn/ urządzeń zasilanych elektrycznie, które mogłyby stanowić zamiennik dla przewidzianych do finansowania w projekcie maszyn/ urządzeń.</w:t>
      </w:r>
    </w:p>
    <w:p w14:paraId="6B0A187F" w14:textId="36E571DD" w:rsidR="007D02C1" w:rsidRPr="0065126F" w:rsidRDefault="007D02C1" w:rsidP="00E715F3">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E715F3">
        <w:rPr>
          <w:rFonts w:ascii="Arial" w:eastAsia="Calibri" w:hAnsi="Arial" w:cs="Arial"/>
          <w:b/>
          <w:bCs/>
          <w:kern w:val="0"/>
          <w:sz w:val="24"/>
          <w:szCs w:val="24"/>
          <w:lang w:eastAsia="pl-PL"/>
          <w14:ligatures w14:val="none"/>
        </w:rPr>
        <w:t xml:space="preserve">sfinansowanie zakupu </w:t>
      </w:r>
      <w:r w:rsidR="00883AEA" w:rsidRPr="0065126F">
        <w:rPr>
          <w:rFonts w:ascii="Arial" w:eastAsia="Calibri" w:hAnsi="Arial" w:cs="Arial"/>
          <w:b/>
          <w:bCs/>
          <w:kern w:val="0"/>
          <w:sz w:val="24"/>
          <w:szCs w:val="24"/>
          <w:lang w:eastAsia="pl-PL"/>
          <w14:ligatures w14:val="none"/>
        </w:rPr>
        <w:t>środka transportu</w:t>
      </w:r>
      <w:r w:rsidRPr="0065126F">
        <w:rPr>
          <w:rFonts w:ascii="Arial" w:eastAsia="Calibri" w:hAnsi="Arial" w:cs="Arial"/>
          <w:kern w:val="0"/>
          <w:sz w:val="24"/>
          <w:szCs w:val="24"/>
          <w:lang w:eastAsia="pl-PL"/>
          <w14:ligatures w14:val="none"/>
        </w:rPr>
        <w:t xml:space="preserve"> to w uzasadnieniu wskaż przede wszystkim:</w:t>
      </w:r>
    </w:p>
    <w:p w14:paraId="53D02113" w14:textId="097423AA" w:rsidR="004C7836" w:rsidRPr="0065126F" w:rsidRDefault="004C7836"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projekt dotyczy inwestycji</w:t>
      </w:r>
      <w:r w:rsidR="00E11E0F">
        <w:rPr>
          <w:rFonts w:ascii="Arial" w:eastAsia="Calibri" w:hAnsi="Arial" w:cs="Arial"/>
          <w:kern w:val="0"/>
          <w:sz w:val="24"/>
          <w:szCs w:val="24"/>
          <w:lang w:eastAsia="pl-PL"/>
          <w14:ligatures w14:val="none"/>
        </w:rPr>
        <w:t xml:space="preserve"> (art. 7 ust. 1 </w:t>
      </w:r>
      <w:r w:rsidR="00EB3E1C">
        <w:rPr>
          <w:rFonts w:ascii="Arial" w:eastAsia="Calibri" w:hAnsi="Arial" w:cs="Arial"/>
          <w:kern w:val="0"/>
          <w:sz w:val="24"/>
          <w:szCs w:val="24"/>
          <w:lang w:eastAsia="pl-PL"/>
          <w14:ligatures w14:val="none"/>
        </w:rPr>
        <w:t xml:space="preserve">lit. h) </w:t>
      </w:r>
      <w:proofErr w:type="spellStart"/>
      <w:r w:rsidR="00EB3E1C">
        <w:rPr>
          <w:rFonts w:ascii="Arial" w:eastAsia="Calibri" w:hAnsi="Arial" w:cs="Arial"/>
          <w:kern w:val="0"/>
          <w:sz w:val="24"/>
          <w:szCs w:val="24"/>
          <w:lang w:eastAsia="pl-PL"/>
          <w14:ligatures w14:val="none"/>
        </w:rPr>
        <w:t>ppkt</w:t>
      </w:r>
      <w:proofErr w:type="spellEnd"/>
      <w:r w:rsidR="00EB3E1C">
        <w:rPr>
          <w:rFonts w:ascii="Arial" w:eastAsia="Calibri" w:hAnsi="Arial" w:cs="Arial"/>
          <w:kern w:val="0"/>
          <w:sz w:val="24"/>
          <w:szCs w:val="24"/>
          <w:lang w:eastAsia="pl-PL"/>
          <w14:ligatures w14:val="none"/>
        </w:rPr>
        <w:t xml:space="preserve"> (iii) rozporządzenia EFRR)</w:t>
      </w:r>
      <w:r w:rsidRPr="0065126F">
        <w:rPr>
          <w:rFonts w:ascii="Arial" w:eastAsia="Calibri" w:hAnsi="Arial" w:cs="Arial"/>
          <w:kern w:val="0"/>
          <w:sz w:val="24"/>
          <w:szCs w:val="24"/>
          <w:lang w:eastAsia="pl-PL"/>
          <w14:ligatures w14:val="none"/>
        </w:rPr>
        <w:t xml:space="preserve"> w:</w:t>
      </w:r>
    </w:p>
    <w:p w14:paraId="7291C684" w14:textId="77777777" w:rsidR="004C7836" w:rsidRPr="0065126F" w:rsidRDefault="004C7836" w:rsidP="00E715F3">
      <w:pPr>
        <w:pStyle w:val="Akapitzlist"/>
        <w:numPr>
          <w:ilvl w:val="0"/>
          <w:numId w:val="25"/>
        </w:numPr>
        <w:spacing w:after="120" w:line="360" w:lineRule="auto"/>
        <w:contextualSpacing w:val="0"/>
        <w:rPr>
          <w:rFonts w:ascii="Arial" w:eastAsia="Calibri" w:hAnsi="Arial" w:cs="Arial"/>
          <w:kern w:val="0"/>
          <w:sz w:val="24"/>
          <w:szCs w:val="24"/>
          <w:lang w:eastAsia="pl-PL"/>
          <w14:ligatures w14:val="none"/>
        </w:rPr>
      </w:pPr>
      <w:r w:rsidRPr="00E715F3">
        <w:rPr>
          <w:rFonts w:ascii="Arial" w:eastAsia="Calibri" w:hAnsi="Arial" w:cs="Arial"/>
          <w:kern w:val="0"/>
          <w:sz w:val="24"/>
          <w:szCs w:val="24"/>
          <w:lang w:eastAsia="pl-PL"/>
          <w14:ligatures w14:val="none"/>
        </w:rPr>
        <w:t>ekologicznie czyste pojazdy zdefiniowane w dyrektywie Parlamentu Europejskiego i Rady 2009/33/WE do celów publicznych lub,</w:t>
      </w:r>
    </w:p>
    <w:p w14:paraId="19A0A8AC" w14:textId="51FC7099" w:rsidR="007D02C1" w:rsidRPr="00E715F3" w:rsidRDefault="004C7836" w:rsidP="00E715F3">
      <w:pPr>
        <w:pStyle w:val="Akapitzlist"/>
        <w:numPr>
          <w:ilvl w:val="0"/>
          <w:numId w:val="25"/>
        </w:numPr>
        <w:spacing w:after="120" w:line="360" w:lineRule="auto"/>
        <w:contextualSpacing w:val="0"/>
        <w:rPr>
          <w:rFonts w:ascii="Arial" w:eastAsia="Calibri" w:hAnsi="Arial" w:cs="Arial"/>
          <w:kern w:val="0"/>
          <w:sz w:val="24"/>
          <w:szCs w:val="24"/>
          <w:lang w:eastAsia="pl-PL"/>
          <w14:ligatures w14:val="none"/>
        </w:rPr>
      </w:pPr>
      <w:r w:rsidRPr="00E715F3">
        <w:rPr>
          <w:rFonts w:ascii="Arial" w:eastAsia="Calibri" w:hAnsi="Arial" w:cs="Arial"/>
          <w:kern w:val="0"/>
          <w:sz w:val="24"/>
          <w:szCs w:val="24"/>
          <w:lang w:eastAsia="pl-PL"/>
          <w14:ligatures w14:val="none"/>
        </w:rPr>
        <w:t>pojazdy, statki powietrzne i jednostki pływające zaprojektowane i zbudowane lub przystosowane do użytku przez służby ochrony ludności i straż pożarną?</w:t>
      </w:r>
    </w:p>
    <w:p w14:paraId="454CDE00" w14:textId="1EA0D087" w:rsidR="007D02C1" w:rsidRPr="0065126F" w:rsidRDefault="007D02C1" w:rsidP="00E715F3">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lastRenderedPageBreak/>
        <w:t xml:space="preserve">Jeśli dotyczy, </w:t>
      </w:r>
      <w:r w:rsidR="004C7836" w:rsidRPr="0065126F">
        <w:rPr>
          <w:rFonts w:ascii="Arial" w:eastAsia="Calibri" w:hAnsi="Arial" w:cs="Arial"/>
          <w:kern w:val="0"/>
          <w:sz w:val="24"/>
          <w:szCs w:val="24"/>
          <w:lang w:eastAsia="pl-PL"/>
          <w14:ligatures w14:val="none"/>
        </w:rPr>
        <w:t>opisz w jaki sposób środek transportu</w:t>
      </w:r>
      <w:r w:rsidRPr="0065126F">
        <w:rPr>
          <w:rFonts w:ascii="Arial" w:eastAsia="Calibri" w:hAnsi="Arial" w:cs="Arial"/>
          <w:kern w:val="0"/>
          <w:sz w:val="24"/>
          <w:szCs w:val="24"/>
          <w:lang w:eastAsia="pl-PL"/>
          <w14:ligatures w14:val="none"/>
        </w:rPr>
        <w:t xml:space="preserve"> spełnia wymogi określone dla takich pojazdów.</w:t>
      </w:r>
      <w:r w:rsidR="00EB3E1C">
        <w:rPr>
          <w:rFonts w:ascii="Arial" w:eastAsia="Calibri" w:hAnsi="Arial" w:cs="Arial"/>
          <w:kern w:val="0"/>
          <w:sz w:val="24"/>
          <w:szCs w:val="24"/>
          <w:lang w:eastAsia="pl-PL"/>
          <w14:ligatures w14:val="none"/>
        </w:rPr>
        <w:t xml:space="preserve"> W takim przypadku nie musisz uwzględniać w uzasadnieniu poniższych punktów.</w:t>
      </w:r>
    </w:p>
    <w:p w14:paraId="161FB519" w14:textId="1D3CA3D2" w:rsidR="004C7836" w:rsidRPr="0065126F"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Do jakich celów będzie wykorzystywany środek transportu w ramach finansowanego przedsięwzięcia i czy jego zakup jest konieczny z punktu widzenia osiągnięcia celu projektu?</w:t>
      </w:r>
    </w:p>
    <w:p w14:paraId="2C56E1E6" w14:textId="5C591FF2" w:rsidR="007D02C1" w:rsidRPr="0065126F"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planowany do nabycia środek transportu posiada zamiennik będący realną alternatywną technologią o niezbędnej funkcjonalności, parametrach i mocy?</w:t>
      </w:r>
    </w:p>
    <w:p w14:paraId="515BD041" w14:textId="59B3857B" w:rsidR="007D02C1" w:rsidRPr="0065126F" w:rsidRDefault="007D02C1" w:rsidP="00E715F3">
      <w:pPr>
        <w:spacing w:after="120" w:line="360" w:lineRule="auto"/>
        <w:ind w:left="709"/>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Uzasadnij swoją odpowiedź.</w:t>
      </w:r>
    </w:p>
    <w:p w14:paraId="290CA02A" w14:textId="09DB82AC" w:rsidR="007D02C1" w:rsidRPr="0065126F"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na obszarze, na którym wykorzystywany będzie środek transportu istnieje i jest dostępna wystarczająca infrastruktura umożliwiająca ładowanie pojazdów w sposób zapewniający niezakłóconą pracę i wykorzystanie pojazdu zgodnie z planowanym przeznaczeniem w ramach projektu?</w:t>
      </w:r>
    </w:p>
    <w:p w14:paraId="32D7E0EC" w14:textId="55167C85" w:rsidR="007D02C1" w:rsidRPr="00D47D78"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koszt nabycia zamiennika i jego użytkowania/ eksploatacji w okresie najbliższych 2 lat przekroczy odpowiednie koszty środka transportu zasilanego paliwem kopalnym?</w:t>
      </w:r>
    </w:p>
    <w:p w14:paraId="7B79E555" w14:textId="0ED97E1C" w:rsidR="00186975" w:rsidRPr="001A0300" w:rsidRDefault="007D02C1" w:rsidP="001A0300">
      <w:pPr>
        <w:spacing w:after="120" w:line="360" w:lineRule="auto"/>
        <w:rPr>
          <w:lang w:eastAsia="pl-PL"/>
        </w:rPr>
      </w:pPr>
      <w:r w:rsidRPr="0065126F">
        <w:rPr>
          <w:rFonts w:ascii="Arial" w:eastAsia="Calibri" w:hAnsi="Arial" w:cs="Arial"/>
          <w:kern w:val="0"/>
          <w:sz w:val="24"/>
          <w:szCs w:val="24"/>
          <w:lang w:eastAsia="pl-PL"/>
          <w14:ligatures w14:val="none"/>
        </w:rPr>
        <w:t xml:space="preserve">Udokumentuj to rozeznaniem rynku wśród środków transportu zasilanych elektrycznie, które mogłyby stanowić zamiennik dla przewidzianych do finansowania w projekcie. </w:t>
      </w:r>
    </w:p>
    <w:p w14:paraId="5FAD59E1" w14:textId="6829C196" w:rsidR="00E44F51" w:rsidRPr="00774F15" w:rsidRDefault="00E44F51" w:rsidP="009B4205">
      <w:pPr>
        <w:pStyle w:val="Nagwek1"/>
        <w:rPr>
          <w:rFonts w:ascii="Arial" w:eastAsia="Times New Roman" w:hAnsi="Arial" w:cs="Arial"/>
          <w:lang w:eastAsia="pl-PL"/>
        </w:rPr>
      </w:pPr>
      <w:bookmarkStart w:id="8" w:name="_Toc187144359"/>
      <w:bookmarkEnd w:id="7"/>
      <w:r w:rsidRPr="00774F15">
        <w:rPr>
          <w:rFonts w:ascii="Arial" w:eastAsia="Times New Roman" w:hAnsi="Arial" w:cs="Arial"/>
          <w:lang w:eastAsia="pl-PL"/>
        </w:rPr>
        <w:t>Pomoc publiczna</w:t>
      </w:r>
      <w:bookmarkEnd w:id="8"/>
    </w:p>
    <w:p w14:paraId="704B7E00" w14:textId="5769B67E" w:rsidR="005921C5" w:rsidRDefault="00E17553"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tej części przedstaw ustalenie, czy model dofinansowania projektu stanowi pomoc publiczną.</w:t>
      </w:r>
      <w:r w:rsidR="00900581" w:rsidRPr="00E03469">
        <w:rPr>
          <w:rFonts w:ascii="Arial" w:eastAsia="Times New Roman" w:hAnsi="Arial" w:cs="Arial"/>
          <w:sz w:val="24"/>
          <w:szCs w:val="24"/>
          <w:lang w:eastAsia="pl-PL"/>
        </w:rPr>
        <w:t xml:space="preserve"> </w:t>
      </w:r>
      <w:r w:rsidR="001F14C4">
        <w:rPr>
          <w:rFonts w:ascii="Arial" w:eastAsia="Times New Roman" w:hAnsi="Arial" w:cs="Arial"/>
          <w:sz w:val="24"/>
          <w:szCs w:val="24"/>
          <w:lang w:eastAsia="pl-PL"/>
        </w:rPr>
        <w:t>D</w:t>
      </w:r>
      <w:r w:rsidR="00900581" w:rsidRPr="00E03469">
        <w:rPr>
          <w:rFonts w:ascii="Arial" w:eastAsia="Times New Roman" w:hAnsi="Arial" w:cs="Arial"/>
          <w:sz w:val="24"/>
          <w:szCs w:val="24"/>
          <w:lang w:eastAsia="pl-PL"/>
        </w:rPr>
        <w:t>okona</w:t>
      </w:r>
      <w:r w:rsidR="001F14C4">
        <w:rPr>
          <w:rFonts w:ascii="Arial" w:eastAsia="Times New Roman" w:hAnsi="Arial" w:cs="Arial"/>
          <w:sz w:val="24"/>
          <w:szCs w:val="24"/>
          <w:lang w:eastAsia="pl-PL"/>
        </w:rPr>
        <w:t>j</w:t>
      </w:r>
      <w:r w:rsidR="00900581" w:rsidRPr="00E03469">
        <w:rPr>
          <w:rFonts w:ascii="Arial" w:eastAsia="Times New Roman" w:hAnsi="Arial" w:cs="Arial"/>
          <w:sz w:val="24"/>
          <w:szCs w:val="24"/>
          <w:lang w:eastAsia="pl-PL"/>
        </w:rPr>
        <w:t xml:space="preserve"> analizy, czy projekt podlega/</w:t>
      </w:r>
      <w:r w:rsidR="001F14C4">
        <w:rPr>
          <w:rFonts w:ascii="Arial" w:eastAsia="Times New Roman" w:hAnsi="Arial" w:cs="Arial"/>
          <w:sz w:val="24"/>
          <w:szCs w:val="24"/>
          <w:lang w:eastAsia="pl-PL"/>
        </w:rPr>
        <w:t xml:space="preserve"> </w:t>
      </w:r>
      <w:r w:rsidR="00900581" w:rsidRPr="00E03469">
        <w:rPr>
          <w:rFonts w:ascii="Arial" w:eastAsia="Times New Roman" w:hAnsi="Arial" w:cs="Arial"/>
          <w:sz w:val="24"/>
          <w:szCs w:val="24"/>
          <w:lang w:eastAsia="pl-PL"/>
        </w:rPr>
        <w:t>nie podlega zasadom pomocy publicznej na podstawie obowiązujących aktów prawnych. W tym zakresie należy przeprowadzić test pomocy publicznej.</w:t>
      </w:r>
    </w:p>
    <w:p w14:paraId="333E9161" w14:textId="57400E37"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 xml:space="preserve">Dofinansowanie w ramach </w:t>
      </w:r>
      <w:proofErr w:type="spellStart"/>
      <w:r w:rsidRPr="00BE2F5D">
        <w:rPr>
          <w:rFonts w:ascii="Arial" w:eastAsia="Times New Roman" w:hAnsi="Arial" w:cs="Arial"/>
          <w:sz w:val="24"/>
          <w:szCs w:val="24"/>
          <w:lang w:eastAsia="pl-PL"/>
        </w:rPr>
        <w:t>FEdKP</w:t>
      </w:r>
      <w:proofErr w:type="spellEnd"/>
      <w:r w:rsidRPr="00BE2F5D">
        <w:rPr>
          <w:rFonts w:ascii="Arial" w:eastAsia="Times New Roman" w:hAnsi="Arial" w:cs="Arial"/>
          <w:sz w:val="24"/>
          <w:szCs w:val="24"/>
          <w:lang w:eastAsia="pl-PL"/>
        </w:rPr>
        <w:t xml:space="preserve"> może zostać uznane za pomoc publiczną w oparciu o przepisy art. 107 ust. 1 Traktatu o funkcjonowaniu Unii Europejskiej (Dz. Urz. UE </w:t>
      </w:r>
      <w:r w:rsidR="00F744BE">
        <w:rPr>
          <w:rFonts w:ascii="Arial" w:eastAsia="Times New Roman" w:hAnsi="Arial" w:cs="Arial"/>
          <w:sz w:val="24"/>
          <w:szCs w:val="24"/>
          <w:lang w:eastAsia="pl-PL"/>
        </w:rPr>
        <w:t xml:space="preserve">C </w:t>
      </w:r>
      <w:r w:rsidR="004A349D">
        <w:rPr>
          <w:rFonts w:ascii="Arial" w:eastAsia="Times New Roman" w:hAnsi="Arial" w:cs="Arial"/>
          <w:sz w:val="24"/>
          <w:szCs w:val="24"/>
          <w:lang w:eastAsia="pl-PL"/>
        </w:rPr>
        <w:t xml:space="preserve">202 </w:t>
      </w:r>
      <w:r w:rsidR="00F744BE">
        <w:rPr>
          <w:rFonts w:ascii="Arial" w:eastAsia="Times New Roman" w:hAnsi="Arial" w:cs="Arial"/>
          <w:sz w:val="24"/>
          <w:szCs w:val="24"/>
          <w:lang w:eastAsia="pl-PL"/>
        </w:rPr>
        <w:t xml:space="preserve">z 7.6.2016 r., s. </w:t>
      </w:r>
      <w:r w:rsidR="004A349D">
        <w:rPr>
          <w:rFonts w:ascii="Arial" w:eastAsia="Times New Roman" w:hAnsi="Arial" w:cs="Arial"/>
          <w:sz w:val="24"/>
          <w:szCs w:val="24"/>
          <w:lang w:eastAsia="pl-PL"/>
        </w:rPr>
        <w:t>1</w:t>
      </w:r>
      <w:r w:rsidRPr="00BE2F5D">
        <w:rPr>
          <w:rFonts w:ascii="Arial" w:eastAsia="Times New Roman" w:hAnsi="Arial" w:cs="Arial"/>
          <w:sz w:val="24"/>
          <w:szCs w:val="24"/>
          <w:lang w:eastAsia="pl-PL"/>
        </w:rPr>
        <w:t xml:space="preserve">) (TFUE), zgodnie z którym: „Z zastrzeżeniem innych postanowień przewidzianych w Traktatach, wszelka pomoc przyznawana przez Państwo Członkowskie lub przy użyciu zasobów państwowych w jakiejkolwiek formie, która zakłóca lub grozi zakłóceniem konkurencji poprzez sprzyjanie niektórym </w:t>
      </w:r>
      <w:r w:rsidRPr="00BE2F5D">
        <w:rPr>
          <w:rFonts w:ascii="Arial" w:eastAsia="Times New Roman" w:hAnsi="Arial" w:cs="Arial"/>
          <w:sz w:val="24"/>
          <w:szCs w:val="24"/>
          <w:lang w:eastAsia="pl-PL"/>
        </w:rPr>
        <w:lastRenderedPageBreak/>
        <w:t>przedsiębiorstwom lub produkcji niektórych towarów, jest niezgodna z rynkiem wewnętrznym w zakresie, w jakim wpływa na wymianę handlową między Państwami Członkowskimi”.</w:t>
      </w:r>
    </w:p>
    <w:p w14:paraId="025BFBC7" w14:textId="77777777"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Mając na uwadze powyższe pomoc publiczna występuje wtedy, gdy spełnione zostaną łącznie następujące przesłanki:</w:t>
      </w:r>
    </w:p>
    <w:p w14:paraId="1DD6A3FD" w14:textId="24FFF282"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transfer środków publicznych – wsparcie przekazywane jest przez państwo lub przy wykorzystaniu zasobów państwowych,</w:t>
      </w:r>
    </w:p>
    <w:p w14:paraId="4E5DD836" w14:textId="66235A9C"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korzyść ekonomiczna – występuje wtedy, gdy przekazywane jest wsparcie o charakterze bezzwrotnym, udzielane są pożyczki/kredyty z oprocentowaniem poniżej stopy rynkowej (stopy referencyjnej), dokonuje się odroczenia/rozłożenia na raty płatności po stopie niższej od stopy rynkowej,</w:t>
      </w:r>
    </w:p>
    <w:p w14:paraId="013C5C0C" w14:textId="65BBD6C6"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selektywność – wsparcie uprzywilejowuje konkretne przedsiębiorstwa lub grupy przedsiębiorstw, bądź produkcję określonych towarów,</w:t>
      </w:r>
    </w:p>
    <w:p w14:paraId="03A3F654" w14:textId="69329556"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wpływ na konkurencję – wsparcie zakłóca lub grozi zakłóceniem konkurencji,</w:t>
      </w:r>
    </w:p>
    <w:p w14:paraId="442DB04F" w14:textId="610DEA14"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wpływ na wymianę handlową.</w:t>
      </w:r>
    </w:p>
    <w:p w14:paraId="3176F159" w14:textId="7BC44989" w:rsidR="00BE2F5D" w:rsidRPr="00BE2F5D" w:rsidRDefault="00BE2F5D" w:rsidP="00BE2F5D">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Odnieś </w:t>
      </w:r>
      <w:r w:rsidRPr="00BE2F5D">
        <w:rPr>
          <w:rFonts w:ascii="Arial" w:eastAsia="Times New Roman" w:hAnsi="Arial" w:cs="Arial"/>
          <w:sz w:val="24"/>
          <w:szCs w:val="24"/>
          <w:lang w:eastAsia="pl-PL"/>
        </w:rPr>
        <w:t>się do tego, czy zostaną/nie zostaną spełnione ww. przesłanki pomocy publicznej oraz odpowiedz na poniższe pytania pomocnicze (jeśli dotyczą projektu/ wnioskodawcy):</w:t>
      </w:r>
    </w:p>
    <w:p w14:paraId="3B15B7A1" w14:textId="4B2CE6AD"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 xml:space="preserve">Czy wnioskodawca prowadzi działalność (sprzedaje towary lub świadczy usługi) o charakterze odpłatnym? </w:t>
      </w:r>
    </w:p>
    <w:p w14:paraId="4B325C3A" w14:textId="6C83171F"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jest możliwość rozdzielenia działalności gospodarczej od działalności niekomercyjnej?</w:t>
      </w:r>
    </w:p>
    <w:p w14:paraId="6608F482" w14:textId="2B0262F8"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z przedmiotu projektu korzystają osoby z innych regionów lub państw członkowskich?</w:t>
      </w:r>
    </w:p>
    <w:p w14:paraId="0D323251" w14:textId="547AAC26" w:rsidR="00BE2F5D" w:rsidRPr="004F5E44" w:rsidRDefault="00BE2F5D" w:rsidP="00BE2F5D">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wnioskodawca prowadzi działania reklamowe lub marketingowe zmierzające do pozyskania klientów z innych państw członkowskich?</w:t>
      </w:r>
    </w:p>
    <w:p w14:paraId="59C10FAA" w14:textId="5EBCE440"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Do kogo kierowana jest oferta wnioskodawcy z związku z przedmiotem projektu?</w:t>
      </w:r>
    </w:p>
    <w:p w14:paraId="5E82C19D" w14:textId="28B9B318"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Jaka jest atrakcyjność przedmiotu projektu na tle oferty innych jednostek w regionie/Polsce/ Europie?</w:t>
      </w:r>
    </w:p>
    <w:p w14:paraId="594A85E4" w14:textId="05F29F24"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 xml:space="preserve">Jaka jest liczba klientów korzystających z oferty Wnioskodawcy z innych państw członkowskich? </w:t>
      </w:r>
    </w:p>
    <w:p w14:paraId="1AFF5E36" w14:textId="0CD5FEFA"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lastRenderedPageBreak/>
        <w:t>Czy oferta Wnioskodawcy jest prowadzona w językach obcych?</w:t>
      </w:r>
    </w:p>
    <w:p w14:paraId="51CE040D" w14:textId="29E5709C"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oferta kierowana jest na rynek ponadregionalny?</w:t>
      </w:r>
    </w:p>
    <w:p w14:paraId="677E36AB" w14:textId="290A0CE1"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przedmiot projektu jest atrakcyjny w skali co najmniej ponadregionalnej?</w:t>
      </w:r>
    </w:p>
    <w:p w14:paraId="0D8AD2F2" w14:textId="6CC0F45E" w:rsidR="00BE2F5D" w:rsidRPr="00E03469"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Przeprowadzona analiza rynku w oparciu o ww. elementy, na który ma wpływ realizacja projektu pozwoli wykazać/udowodnić wpływ (lub jego brak) udzielonego wsparcia na wymianę handlową pomiędzy państwami członkowskimi i zakłócenie (bądź nie) konkurencji.</w:t>
      </w:r>
    </w:p>
    <w:p w14:paraId="1C8E5C7A" w14:textId="01F4BCEC" w:rsidR="00E177F6" w:rsidRDefault="00E177F6"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Dodatkowo przeprowad</w:t>
      </w:r>
      <w:r w:rsidR="001F14C4">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badani</w:t>
      </w:r>
      <w:r w:rsidR="00BE2F5D">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kondycji przedsiębiorstw</w:t>
      </w:r>
      <w:r w:rsidR="00BE2F5D">
        <w:rPr>
          <w:rFonts w:ascii="Arial" w:eastAsia="Times New Roman" w:hAnsi="Arial" w:cs="Arial"/>
          <w:sz w:val="24"/>
          <w:szCs w:val="24"/>
          <w:lang w:eastAsia="pl-PL"/>
        </w:rPr>
        <w:t>a</w:t>
      </w:r>
      <w:r w:rsidR="00BE2F5D">
        <w:rPr>
          <w:rStyle w:val="Odwoanieprzypisudolnego"/>
          <w:rFonts w:ascii="Arial" w:eastAsia="Times New Roman" w:hAnsi="Arial" w:cs="Arial"/>
          <w:sz w:val="24"/>
          <w:szCs w:val="24"/>
          <w:lang w:eastAsia="pl-PL"/>
        </w:rPr>
        <w:footnoteReference w:id="3"/>
      </w:r>
      <w:r w:rsidRPr="00E03469">
        <w:rPr>
          <w:rFonts w:ascii="Arial" w:eastAsia="Times New Roman" w:hAnsi="Arial" w:cs="Arial"/>
          <w:sz w:val="24"/>
          <w:szCs w:val="24"/>
          <w:lang w:eastAsia="pl-PL"/>
        </w:rPr>
        <w:t xml:space="preserve"> –</w:t>
      </w:r>
      <w:bookmarkStart w:id="9" w:name="_Hlk133486123"/>
      <w:r w:rsidR="005837B5">
        <w:rPr>
          <w:rFonts w:ascii="Arial" w:eastAsia="Times New Roman" w:hAnsi="Arial" w:cs="Arial"/>
          <w:sz w:val="24"/>
          <w:szCs w:val="24"/>
          <w:lang w:eastAsia="pl-PL"/>
        </w:rPr>
        <w:t xml:space="preserve"> </w:t>
      </w:r>
      <w:r w:rsidR="001F14C4">
        <w:rPr>
          <w:rFonts w:ascii="Arial" w:eastAsia="Times New Roman" w:hAnsi="Arial" w:cs="Arial"/>
          <w:b/>
          <w:bCs/>
          <w:sz w:val="24"/>
          <w:szCs w:val="24"/>
          <w:lang w:eastAsia="pl-PL"/>
        </w:rPr>
        <w:t xml:space="preserve">dokonaj wyliczeń </w:t>
      </w:r>
      <w:r w:rsidRPr="007964D4">
        <w:rPr>
          <w:rFonts w:ascii="Arial" w:eastAsia="Times New Roman" w:hAnsi="Arial" w:cs="Arial"/>
          <w:b/>
          <w:bCs/>
          <w:sz w:val="24"/>
          <w:szCs w:val="24"/>
          <w:lang w:eastAsia="pl-PL"/>
        </w:rPr>
        <w:t xml:space="preserve">w tabeli zawartej w arkuszu kalkulacyjnym stanowiącym załącznik do </w:t>
      </w:r>
      <w:r w:rsidR="005B7BB8" w:rsidRPr="007964D4">
        <w:rPr>
          <w:rFonts w:ascii="Arial" w:eastAsia="Times New Roman" w:hAnsi="Arial" w:cs="Arial"/>
          <w:b/>
          <w:bCs/>
          <w:sz w:val="24"/>
          <w:szCs w:val="24"/>
          <w:lang w:eastAsia="pl-PL"/>
        </w:rPr>
        <w:t xml:space="preserve">Planu </w:t>
      </w:r>
      <w:r w:rsidR="001F14C4">
        <w:rPr>
          <w:rFonts w:ascii="Arial" w:eastAsia="Times New Roman" w:hAnsi="Arial" w:cs="Arial"/>
          <w:b/>
          <w:bCs/>
          <w:sz w:val="24"/>
          <w:szCs w:val="24"/>
          <w:lang w:eastAsia="pl-PL"/>
        </w:rPr>
        <w:t>i</w:t>
      </w:r>
      <w:r w:rsidR="005B7BB8" w:rsidRPr="007964D4">
        <w:rPr>
          <w:rFonts w:ascii="Arial" w:eastAsia="Times New Roman" w:hAnsi="Arial" w:cs="Arial"/>
          <w:b/>
          <w:bCs/>
          <w:sz w:val="24"/>
          <w:szCs w:val="24"/>
          <w:lang w:eastAsia="pl-PL"/>
        </w:rPr>
        <w:t>nwestycji</w:t>
      </w:r>
      <w:r w:rsidRPr="007964D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 xml:space="preserve">a </w:t>
      </w:r>
      <w:r w:rsidR="001F14C4" w:rsidRPr="00967587">
        <w:rPr>
          <w:rFonts w:ascii="Arial" w:eastAsia="Times New Roman" w:hAnsi="Arial" w:cs="Arial"/>
          <w:b/>
          <w:bCs/>
          <w:sz w:val="24"/>
          <w:szCs w:val="24"/>
          <w:lang w:eastAsia="pl-PL"/>
        </w:rPr>
        <w:t>uzyskane wyniki</w:t>
      </w:r>
      <w:r w:rsidR="001F14C4" w:rsidRPr="001F14C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opisz w Planie inwestycji</w:t>
      </w:r>
      <w:bookmarkEnd w:id="9"/>
      <w:r w:rsidRPr="001F14C4">
        <w:rPr>
          <w:rFonts w:ascii="Arial" w:eastAsia="Times New Roman" w:hAnsi="Arial" w:cs="Arial"/>
          <w:sz w:val="24"/>
          <w:szCs w:val="24"/>
          <w:lang w:eastAsia="pl-PL"/>
        </w:rPr>
        <w:t>.</w:t>
      </w:r>
    </w:p>
    <w:p w14:paraId="1B03BED2" w14:textId="65A41452" w:rsidR="00BA4DCE" w:rsidRPr="00B359AC" w:rsidRDefault="00BA4DCE" w:rsidP="009B4205">
      <w:pPr>
        <w:pStyle w:val="Nagwek1"/>
        <w:rPr>
          <w:rFonts w:ascii="Arial" w:eastAsia="Times New Roman" w:hAnsi="Arial" w:cs="Arial"/>
          <w:lang w:eastAsia="pl-PL"/>
        </w:rPr>
      </w:pPr>
      <w:bookmarkStart w:id="10" w:name="_Toc187144360"/>
      <w:r w:rsidRPr="00B359AC">
        <w:rPr>
          <w:rFonts w:ascii="Arial" w:eastAsia="Times New Roman" w:hAnsi="Arial" w:cs="Arial"/>
          <w:lang w:eastAsia="pl-PL"/>
        </w:rPr>
        <w:t>Analiza finansowa</w:t>
      </w:r>
      <w:bookmarkEnd w:id="10"/>
    </w:p>
    <w:p w14:paraId="0111BE1C" w14:textId="6CD6BD86" w:rsidR="00982D32" w:rsidRPr="00E03469" w:rsidRDefault="00310761" w:rsidP="007964D4">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Przeprowadź a</w:t>
      </w:r>
      <w:r w:rsidR="004B28FD" w:rsidRPr="00E03469">
        <w:rPr>
          <w:rFonts w:ascii="Arial" w:eastAsia="Times New Roman" w:hAnsi="Arial" w:cs="Arial"/>
          <w:sz w:val="24"/>
          <w:szCs w:val="24"/>
          <w:lang w:eastAsia="pl-PL"/>
        </w:rPr>
        <w:t>naliz</w:t>
      </w:r>
      <w:r>
        <w:rPr>
          <w:rFonts w:ascii="Arial" w:eastAsia="Times New Roman" w:hAnsi="Arial" w:cs="Arial"/>
          <w:sz w:val="24"/>
          <w:szCs w:val="24"/>
          <w:lang w:eastAsia="pl-PL"/>
        </w:rPr>
        <w:t>ę</w:t>
      </w:r>
      <w:r w:rsidR="004B28FD"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ą</w:t>
      </w:r>
      <w:r w:rsidR="004B28FD" w:rsidRPr="00E03469">
        <w:rPr>
          <w:rFonts w:ascii="Arial" w:eastAsia="Times New Roman" w:hAnsi="Arial" w:cs="Arial"/>
          <w:sz w:val="24"/>
          <w:szCs w:val="24"/>
          <w:lang w:eastAsia="pl-PL"/>
        </w:rPr>
        <w:t xml:space="preserve"> zgodnie z uproszczoną </w:t>
      </w:r>
      <w:r w:rsidR="004B28FD" w:rsidRPr="00E03469">
        <w:rPr>
          <w:rFonts w:ascii="Arial" w:eastAsia="Times New Roman" w:hAnsi="Arial" w:cs="Arial"/>
          <w:b/>
          <w:bCs/>
          <w:sz w:val="24"/>
          <w:szCs w:val="24"/>
          <w:lang w:eastAsia="pl-PL"/>
        </w:rPr>
        <w:t xml:space="preserve">metodyką opisaną w </w:t>
      </w:r>
      <w:r>
        <w:rPr>
          <w:rFonts w:ascii="Arial" w:eastAsia="Times New Roman" w:hAnsi="Arial" w:cs="Arial"/>
          <w:b/>
          <w:bCs/>
          <w:sz w:val="24"/>
          <w:szCs w:val="24"/>
          <w:lang w:eastAsia="pl-PL"/>
        </w:rPr>
        <w:t>tym</w:t>
      </w:r>
      <w:r w:rsidR="004B28FD" w:rsidRPr="00E03469">
        <w:rPr>
          <w:rFonts w:ascii="Arial" w:eastAsia="Times New Roman" w:hAnsi="Arial" w:cs="Arial"/>
          <w:b/>
          <w:bCs/>
          <w:sz w:val="24"/>
          <w:szCs w:val="24"/>
          <w:lang w:eastAsia="pl-PL"/>
        </w:rPr>
        <w:t xml:space="preserve"> rozdziale</w:t>
      </w:r>
      <w:r w:rsidR="004B28FD" w:rsidRPr="00E03469">
        <w:rPr>
          <w:rFonts w:ascii="Arial" w:eastAsia="Times New Roman" w:hAnsi="Arial" w:cs="Arial"/>
          <w:sz w:val="24"/>
          <w:szCs w:val="24"/>
          <w:lang w:eastAsia="pl-PL"/>
        </w:rPr>
        <w:t xml:space="preserve">. Załącznikiem do </w:t>
      </w:r>
      <w:r w:rsidR="003F7ADD" w:rsidRPr="00E03469">
        <w:rPr>
          <w:rFonts w:ascii="Arial" w:eastAsia="Times New Roman" w:hAnsi="Arial" w:cs="Arial"/>
          <w:sz w:val="24"/>
          <w:szCs w:val="24"/>
          <w:lang w:eastAsia="pl-PL"/>
        </w:rPr>
        <w:t xml:space="preserve">Planu </w:t>
      </w:r>
      <w:r>
        <w:rPr>
          <w:rFonts w:ascii="Arial" w:eastAsia="Times New Roman" w:hAnsi="Arial" w:cs="Arial"/>
          <w:sz w:val="24"/>
          <w:szCs w:val="24"/>
          <w:lang w:eastAsia="pl-PL"/>
        </w:rPr>
        <w:t>i</w:t>
      </w:r>
      <w:r w:rsidR="003F7ADD" w:rsidRPr="00E03469">
        <w:rPr>
          <w:rFonts w:ascii="Arial" w:eastAsia="Times New Roman" w:hAnsi="Arial" w:cs="Arial"/>
          <w:sz w:val="24"/>
          <w:szCs w:val="24"/>
          <w:lang w:eastAsia="pl-PL"/>
        </w:rPr>
        <w:t>nwestycji</w:t>
      </w:r>
      <w:r w:rsidR="004B28FD" w:rsidRPr="00E03469">
        <w:rPr>
          <w:rFonts w:ascii="Arial" w:eastAsia="Times New Roman" w:hAnsi="Arial" w:cs="Arial"/>
          <w:sz w:val="24"/>
          <w:szCs w:val="24"/>
          <w:lang w:eastAsia="pl-PL"/>
        </w:rPr>
        <w:t xml:space="preserve"> jest arkusz kalkulacyjny w formacie XLSX, </w:t>
      </w:r>
      <w:r>
        <w:rPr>
          <w:rFonts w:ascii="Arial" w:eastAsia="Times New Roman" w:hAnsi="Arial" w:cs="Arial"/>
          <w:sz w:val="24"/>
          <w:szCs w:val="24"/>
          <w:lang w:eastAsia="pl-PL"/>
        </w:rPr>
        <w:t xml:space="preserve">który </w:t>
      </w:r>
      <w:r w:rsidR="004B28FD" w:rsidRPr="00E03469">
        <w:rPr>
          <w:rFonts w:ascii="Arial" w:eastAsia="Times New Roman" w:hAnsi="Arial" w:cs="Arial"/>
          <w:sz w:val="24"/>
          <w:szCs w:val="24"/>
          <w:lang w:eastAsia="pl-PL"/>
        </w:rPr>
        <w:t>zawiera tabele oraz wyliczenia do analizy finansowej</w:t>
      </w:r>
      <w:r w:rsidR="006D08C8" w:rsidRPr="00E03469">
        <w:rPr>
          <w:rStyle w:val="Odwoanieprzypisudolnego"/>
          <w:rFonts w:ascii="Arial" w:eastAsia="Times New Roman" w:hAnsi="Arial" w:cs="Arial"/>
          <w:sz w:val="24"/>
          <w:szCs w:val="24"/>
          <w:lang w:eastAsia="pl-PL"/>
        </w:rPr>
        <w:footnoteReference w:id="4"/>
      </w:r>
      <w:r w:rsidR="006D08C8" w:rsidRPr="00E03469">
        <w:rPr>
          <w:rFonts w:ascii="Arial" w:eastAsia="Times New Roman" w:hAnsi="Arial" w:cs="Arial"/>
          <w:sz w:val="24"/>
          <w:szCs w:val="24"/>
          <w:lang w:eastAsia="pl-PL"/>
        </w:rPr>
        <w:t>.</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Celem a</w:t>
      </w:r>
      <w:r w:rsidR="00982D32" w:rsidRPr="00E03469">
        <w:rPr>
          <w:rFonts w:ascii="Arial" w:eastAsia="Times New Roman" w:hAnsi="Arial" w:cs="Arial"/>
          <w:sz w:val="24"/>
          <w:szCs w:val="24"/>
          <w:lang w:eastAsia="pl-PL"/>
        </w:rPr>
        <w:t>naliz</w:t>
      </w:r>
      <w:r>
        <w:rPr>
          <w:rFonts w:ascii="Arial" w:eastAsia="Times New Roman" w:hAnsi="Arial" w:cs="Arial"/>
          <w:sz w:val="24"/>
          <w:szCs w:val="24"/>
          <w:lang w:eastAsia="pl-PL"/>
        </w:rPr>
        <w:t>y</w:t>
      </w:r>
      <w:r w:rsidR="00982D32"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ej</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jest</w:t>
      </w:r>
      <w:r w:rsidR="00982D32" w:rsidRPr="00E03469">
        <w:rPr>
          <w:rFonts w:ascii="Arial" w:eastAsia="Times New Roman" w:hAnsi="Arial" w:cs="Arial"/>
          <w:sz w:val="24"/>
          <w:szCs w:val="24"/>
          <w:lang w:eastAsia="pl-PL"/>
        </w:rPr>
        <w:t xml:space="preserve"> w szczególności:</w:t>
      </w:r>
    </w:p>
    <w:p w14:paraId="20B6F29E" w14:textId="0531A78F"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źródeł finansowania projektu,</w:t>
      </w:r>
    </w:p>
    <w:p w14:paraId="258664F4" w14:textId="5CF5BF63"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trwałości finansowej projektu.</w:t>
      </w:r>
    </w:p>
    <w:p w14:paraId="1923B500" w14:textId="7BD6D6A1" w:rsidR="004B28FD" w:rsidRPr="00E03469" w:rsidRDefault="004B28FD"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Etapy analizy finansowej:</w:t>
      </w:r>
    </w:p>
    <w:p w14:paraId="7BF4CD9B" w14:textId="5ABC19C5"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Określenie przyjętych założeń do analizy</w:t>
      </w:r>
      <w:r w:rsidR="00EE601E">
        <w:rPr>
          <w:rFonts w:ascii="Arial" w:eastAsia="Times New Roman" w:hAnsi="Arial" w:cs="Arial"/>
          <w:sz w:val="24"/>
          <w:szCs w:val="24"/>
          <w:lang w:eastAsia="pl-PL"/>
        </w:rPr>
        <w:t>:</w:t>
      </w:r>
    </w:p>
    <w:p w14:paraId="4FE579EF" w14:textId="650DACA1" w:rsidR="00D26E48"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Analizę przeprowad</w:t>
      </w:r>
      <w:r w:rsidR="00526777">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op</w:t>
      </w:r>
      <w:r w:rsidR="00526777">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rciu o metodę zdyskontowanych przepływów pieniężnych (ang. </w:t>
      </w:r>
      <w:proofErr w:type="spellStart"/>
      <w:r w:rsidRPr="00E03469">
        <w:rPr>
          <w:rFonts w:ascii="Arial" w:eastAsia="Times New Roman" w:hAnsi="Arial" w:cs="Arial"/>
          <w:sz w:val="24"/>
          <w:szCs w:val="24"/>
          <w:lang w:eastAsia="pl-PL"/>
        </w:rPr>
        <w:t>Discounted</w:t>
      </w:r>
      <w:proofErr w:type="spellEnd"/>
      <w:r w:rsidRPr="00E03469">
        <w:rPr>
          <w:rFonts w:ascii="Arial" w:eastAsia="Times New Roman" w:hAnsi="Arial" w:cs="Arial"/>
          <w:sz w:val="24"/>
          <w:szCs w:val="24"/>
          <w:lang w:eastAsia="pl-PL"/>
        </w:rPr>
        <w:t xml:space="preserve"> Cash </w:t>
      </w:r>
      <w:proofErr w:type="spellStart"/>
      <w:r w:rsidRPr="00E03469">
        <w:rPr>
          <w:rFonts w:ascii="Arial" w:eastAsia="Times New Roman" w:hAnsi="Arial" w:cs="Arial"/>
          <w:sz w:val="24"/>
          <w:szCs w:val="24"/>
          <w:lang w:eastAsia="pl-PL"/>
        </w:rPr>
        <w:t>Flow</w:t>
      </w:r>
      <w:proofErr w:type="spellEnd"/>
      <w:r w:rsidRPr="00E03469">
        <w:rPr>
          <w:rFonts w:ascii="Arial" w:eastAsia="Times New Roman" w:hAnsi="Arial" w:cs="Arial"/>
          <w:sz w:val="24"/>
          <w:szCs w:val="24"/>
          <w:lang w:eastAsia="pl-PL"/>
        </w:rPr>
        <w:t xml:space="preserve"> – DCF</w:t>
      </w:r>
      <w:r w:rsidRPr="00E03469">
        <w:rPr>
          <w:rStyle w:val="Odwoanieprzypisudolnego"/>
          <w:rFonts w:ascii="Arial" w:eastAsia="Times New Roman" w:hAnsi="Arial" w:cs="Arial"/>
          <w:sz w:val="24"/>
          <w:szCs w:val="24"/>
          <w:lang w:eastAsia="pl-PL"/>
        </w:rPr>
        <w:footnoteReference w:id="5"/>
      </w:r>
      <w:r w:rsidRPr="00E03469">
        <w:rPr>
          <w:rFonts w:ascii="Arial" w:eastAsia="Times New Roman" w:hAnsi="Arial" w:cs="Arial"/>
          <w:sz w:val="24"/>
          <w:szCs w:val="24"/>
          <w:lang w:eastAsia="pl-PL"/>
        </w:rPr>
        <w:t xml:space="preserve">), </w:t>
      </w:r>
      <w:r w:rsidR="00526777">
        <w:rPr>
          <w:rFonts w:ascii="Arial" w:eastAsia="Times New Roman" w:hAnsi="Arial" w:cs="Arial"/>
          <w:sz w:val="24"/>
          <w:szCs w:val="24"/>
          <w:lang w:eastAsia="pl-PL"/>
        </w:rPr>
        <w:t xml:space="preserve">która </w:t>
      </w:r>
      <w:r w:rsidRPr="00E03469">
        <w:rPr>
          <w:rFonts w:ascii="Arial" w:eastAsia="Times New Roman" w:hAnsi="Arial" w:cs="Arial"/>
          <w:sz w:val="24"/>
          <w:szCs w:val="24"/>
          <w:lang w:eastAsia="pl-PL"/>
        </w:rPr>
        <w:t>uwzględnia rzeczywistą kwotę pieniężną wypłacaną lub otrzymaną przez dany projekt.</w:t>
      </w:r>
    </w:p>
    <w:p w14:paraId="3423FBDE" w14:textId="0C1ECAE5" w:rsidR="00D26E48" w:rsidRPr="00E03469" w:rsidRDefault="00EE601E"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lastRenderedPageBreak/>
        <w:t>U</w:t>
      </w:r>
      <w:r w:rsidR="00D26E48" w:rsidRPr="00E03469">
        <w:rPr>
          <w:rFonts w:ascii="Arial" w:eastAsia="Times New Roman" w:hAnsi="Arial" w:cs="Arial"/>
          <w:sz w:val="24"/>
          <w:szCs w:val="24"/>
          <w:lang w:eastAsia="pl-PL"/>
        </w:rPr>
        <w:t>względni</w:t>
      </w:r>
      <w:r>
        <w:rPr>
          <w:rFonts w:ascii="Arial" w:eastAsia="Times New Roman" w:hAnsi="Arial" w:cs="Arial"/>
          <w:sz w:val="24"/>
          <w:szCs w:val="24"/>
          <w:lang w:eastAsia="pl-PL"/>
        </w:rPr>
        <w:t>j</w:t>
      </w:r>
      <w:r w:rsidR="00D26E48" w:rsidRPr="00E03469">
        <w:rPr>
          <w:rFonts w:ascii="Arial" w:eastAsia="Times New Roman" w:hAnsi="Arial" w:cs="Arial"/>
          <w:sz w:val="24"/>
          <w:szCs w:val="24"/>
          <w:lang w:eastAsia="pl-PL"/>
        </w:rPr>
        <w:t xml:space="preserve"> przepływy środków pieniężnych w roku, w którym zostały dokonane i ujęte w danym okresie odniesienia (zasada kasowa), wyjątek stanowią nakłady inwestycyjne na realizację projektu poniesione przed pierwszym rokiem okresu odniesienia, wówczas uwzględni</w:t>
      </w:r>
      <w:r>
        <w:rPr>
          <w:rFonts w:ascii="Arial" w:eastAsia="Times New Roman" w:hAnsi="Arial" w:cs="Arial"/>
          <w:sz w:val="24"/>
          <w:szCs w:val="24"/>
          <w:lang w:eastAsia="pl-PL"/>
        </w:rPr>
        <w:t>j je</w:t>
      </w:r>
      <w:r w:rsidR="00D26E48" w:rsidRPr="00E03469">
        <w:rPr>
          <w:rFonts w:ascii="Arial" w:eastAsia="Times New Roman" w:hAnsi="Arial" w:cs="Arial"/>
          <w:sz w:val="24"/>
          <w:szCs w:val="24"/>
          <w:lang w:eastAsia="pl-PL"/>
        </w:rPr>
        <w:t xml:space="preserve"> w pierwszym roku odniesienia, w wartościach niezdyskontowanych (całościowo jako wartość skumulowana za wszystkie lata).</w:t>
      </w:r>
    </w:p>
    <w:p w14:paraId="281FA744" w14:textId="580E88CD" w:rsidR="001428C9"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Przyszłe przepływy środków pieniężnych dyskontuje się w celu uzyskania ich wartości bieżącej za pomocą współczynnika dyskontowego, którego wielkość jest ustalana przy użyciu stopy dyskontowej.</w:t>
      </w:r>
      <w:r w:rsidR="001428C9" w:rsidRPr="00E03469">
        <w:rPr>
          <w:rFonts w:ascii="Arial" w:eastAsia="Times New Roman" w:hAnsi="Arial" w:cs="Arial"/>
          <w:sz w:val="24"/>
          <w:szCs w:val="24"/>
          <w:lang w:eastAsia="pl-PL"/>
        </w:rPr>
        <w:t xml:space="preserve"> W ramach </w:t>
      </w:r>
      <w:proofErr w:type="spellStart"/>
      <w:r w:rsidR="004C2FEF">
        <w:rPr>
          <w:rFonts w:ascii="Arial" w:eastAsia="Times New Roman" w:hAnsi="Arial" w:cs="Arial"/>
          <w:sz w:val="24"/>
          <w:szCs w:val="24"/>
          <w:lang w:eastAsia="pl-PL"/>
        </w:rPr>
        <w:t>FEdKP</w:t>
      </w:r>
      <w:proofErr w:type="spellEnd"/>
      <w:r w:rsidR="004C2FEF">
        <w:rPr>
          <w:rFonts w:ascii="Arial" w:eastAsia="Times New Roman" w:hAnsi="Arial" w:cs="Arial"/>
          <w:sz w:val="24"/>
          <w:szCs w:val="24"/>
          <w:lang w:eastAsia="pl-PL"/>
        </w:rPr>
        <w:t xml:space="preserve"> </w:t>
      </w:r>
      <w:r w:rsidR="001428C9" w:rsidRPr="00E03469">
        <w:rPr>
          <w:rFonts w:ascii="Arial" w:eastAsia="Times New Roman" w:hAnsi="Arial" w:cs="Arial"/>
          <w:sz w:val="24"/>
          <w:szCs w:val="24"/>
          <w:lang w:eastAsia="pl-PL"/>
        </w:rPr>
        <w:t>przeprowad</w:t>
      </w:r>
      <w:r w:rsidR="004C2FEF">
        <w:rPr>
          <w:rFonts w:ascii="Arial" w:eastAsia="Times New Roman" w:hAnsi="Arial" w:cs="Arial"/>
          <w:sz w:val="24"/>
          <w:szCs w:val="24"/>
          <w:lang w:eastAsia="pl-PL"/>
        </w:rPr>
        <w:t>ź</w:t>
      </w:r>
      <w:r w:rsidR="001428C9" w:rsidRPr="00E03469">
        <w:rPr>
          <w:rFonts w:ascii="Arial" w:eastAsia="Times New Roman" w:hAnsi="Arial" w:cs="Arial"/>
          <w:sz w:val="24"/>
          <w:szCs w:val="24"/>
          <w:lang w:eastAsia="pl-PL"/>
        </w:rPr>
        <w:t xml:space="preserve"> </w:t>
      </w:r>
      <w:r w:rsidR="004C2FEF" w:rsidRPr="00E03469">
        <w:rPr>
          <w:rFonts w:ascii="Arial" w:eastAsia="Times New Roman" w:hAnsi="Arial" w:cs="Arial"/>
          <w:sz w:val="24"/>
          <w:szCs w:val="24"/>
          <w:lang w:eastAsia="pl-PL"/>
        </w:rPr>
        <w:t xml:space="preserve">analizę </w:t>
      </w:r>
      <w:r w:rsidR="001428C9" w:rsidRPr="00E03469">
        <w:rPr>
          <w:rFonts w:ascii="Arial" w:eastAsia="Times New Roman" w:hAnsi="Arial" w:cs="Arial"/>
          <w:sz w:val="24"/>
          <w:szCs w:val="24"/>
          <w:lang w:eastAsia="pl-PL"/>
        </w:rPr>
        <w:t xml:space="preserve">w cenach stałych i finansowej stopie dyskontowej (finansowy wskaźnik waloryzacji) </w:t>
      </w:r>
      <w:r w:rsidR="001428C9" w:rsidRPr="00E03469">
        <w:rPr>
          <w:rFonts w:ascii="Arial" w:eastAsia="Times New Roman" w:hAnsi="Arial" w:cs="Arial"/>
          <w:b/>
          <w:bCs/>
          <w:sz w:val="24"/>
          <w:szCs w:val="24"/>
          <w:lang w:eastAsia="pl-PL"/>
        </w:rPr>
        <w:t>4%</w:t>
      </w:r>
      <w:r w:rsidR="001428C9" w:rsidRPr="00E03469">
        <w:rPr>
          <w:rStyle w:val="Odwoanieprzypisudolnego"/>
          <w:rFonts w:ascii="Arial" w:eastAsia="Times New Roman" w:hAnsi="Arial" w:cs="Arial"/>
          <w:sz w:val="24"/>
          <w:szCs w:val="24"/>
          <w:lang w:eastAsia="pl-PL"/>
        </w:rPr>
        <w:footnoteReference w:id="6"/>
      </w:r>
      <w:r w:rsidR="001428C9" w:rsidRPr="00E03469">
        <w:rPr>
          <w:rFonts w:ascii="Arial" w:eastAsia="Times New Roman" w:hAnsi="Arial" w:cs="Arial"/>
          <w:sz w:val="24"/>
          <w:szCs w:val="24"/>
          <w:lang w:eastAsia="pl-PL"/>
        </w:rPr>
        <w:t>.</w:t>
      </w:r>
    </w:p>
    <w:p w14:paraId="15B250A5" w14:textId="4D69C5ED" w:rsidR="001428C9" w:rsidRPr="00E03469" w:rsidRDefault="00DD4A7B"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S</w:t>
      </w:r>
      <w:r w:rsidR="001428C9" w:rsidRPr="00E03469">
        <w:rPr>
          <w:rFonts w:ascii="Arial" w:eastAsia="Times New Roman" w:hAnsi="Arial" w:cs="Arial"/>
          <w:sz w:val="24"/>
          <w:szCs w:val="24"/>
          <w:lang w:eastAsia="pl-PL"/>
        </w:rPr>
        <w:t>porząd</w:t>
      </w:r>
      <w:r w:rsidR="004C68F7">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 cenach netto (bez </w:t>
      </w:r>
      <w:r w:rsidR="004C68F7">
        <w:rPr>
          <w:rFonts w:ascii="Arial" w:eastAsia="Times New Roman" w:hAnsi="Arial" w:cs="Arial"/>
          <w:sz w:val="24"/>
          <w:szCs w:val="24"/>
          <w:lang w:eastAsia="pl-PL"/>
        </w:rPr>
        <w:t xml:space="preserve">podatku </w:t>
      </w:r>
      <w:r w:rsidR="001428C9" w:rsidRPr="00E03469">
        <w:rPr>
          <w:rFonts w:ascii="Arial" w:eastAsia="Times New Roman" w:hAnsi="Arial" w:cs="Arial"/>
          <w:sz w:val="24"/>
          <w:szCs w:val="24"/>
          <w:lang w:eastAsia="pl-PL"/>
        </w:rPr>
        <w:t>VAT) w przypadku, gdy podatek VAT podlega (lub może potencjalnie podlegać) odliczeniu lub w cenach brutto (wraz z VAT), gdy VAT nie podlega odliczeniu</w:t>
      </w:r>
      <w:r w:rsidR="001428C9" w:rsidRPr="00E03469">
        <w:rPr>
          <w:rStyle w:val="Odwoanieprzypisudolnego"/>
          <w:rFonts w:ascii="Arial" w:eastAsia="Times New Roman" w:hAnsi="Arial" w:cs="Arial"/>
          <w:sz w:val="24"/>
          <w:szCs w:val="24"/>
          <w:lang w:eastAsia="pl-PL"/>
        </w:rPr>
        <w:footnoteReference w:id="7"/>
      </w:r>
      <w:r w:rsidR="001428C9" w:rsidRPr="00E03469">
        <w:rPr>
          <w:rFonts w:ascii="Arial" w:eastAsia="Times New Roman" w:hAnsi="Arial" w:cs="Arial"/>
          <w:sz w:val="24"/>
          <w:szCs w:val="24"/>
          <w:lang w:eastAsia="pl-PL"/>
        </w:rPr>
        <w:t xml:space="preserve">. </w:t>
      </w:r>
      <w:r w:rsidR="004C68F7">
        <w:rPr>
          <w:rFonts w:ascii="Arial" w:eastAsia="Times New Roman" w:hAnsi="Arial" w:cs="Arial"/>
          <w:sz w:val="24"/>
          <w:szCs w:val="24"/>
          <w:lang w:eastAsia="pl-PL"/>
        </w:rPr>
        <w:t xml:space="preserve">Podatek </w:t>
      </w:r>
      <w:r w:rsidR="001428C9" w:rsidRPr="00E03469">
        <w:rPr>
          <w:rFonts w:ascii="Arial" w:eastAsia="Times New Roman" w:hAnsi="Arial" w:cs="Arial"/>
          <w:sz w:val="24"/>
          <w:szCs w:val="24"/>
          <w:lang w:eastAsia="pl-PL"/>
        </w:rPr>
        <w:t>VAT wyodrębni</w:t>
      </w:r>
      <w:r w:rsidR="004C68F7">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jako osobną pozycję analizy finansowej</w:t>
      </w:r>
      <w:r w:rsidR="00964B73">
        <w:rPr>
          <w:rFonts w:ascii="Arial" w:eastAsia="Times New Roman" w:hAnsi="Arial" w:cs="Arial"/>
          <w:sz w:val="24"/>
          <w:szCs w:val="24"/>
          <w:lang w:eastAsia="pl-PL"/>
        </w:rPr>
        <w:t xml:space="preserve"> </w:t>
      </w:r>
      <w:r w:rsidR="00964B73" w:rsidRPr="00964B73">
        <w:rPr>
          <w:rFonts w:ascii="Arial" w:eastAsia="Times New Roman" w:hAnsi="Arial" w:cs="Arial"/>
          <w:sz w:val="24"/>
          <w:szCs w:val="24"/>
          <w:lang w:eastAsia="pl-PL"/>
        </w:rPr>
        <w:t>poprzez wypełnienie tabeli 1a w arkuszu „Nakłady” analizy finansowej</w:t>
      </w:r>
      <w:r w:rsidR="00964B73">
        <w:rPr>
          <w:rStyle w:val="Odwoanieprzypisudolnego"/>
          <w:rFonts w:ascii="Arial" w:eastAsia="Times New Roman" w:hAnsi="Arial" w:cs="Arial"/>
          <w:sz w:val="24"/>
          <w:szCs w:val="24"/>
          <w:lang w:eastAsia="pl-PL"/>
        </w:rPr>
        <w:footnoteReference w:id="8"/>
      </w:r>
      <w:r w:rsidR="001428C9" w:rsidRPr="00E03469">
        <w:rPr>
          <w:rFonts w:ascii="Arial" w:eastAsia="Times New Roman" w:hAnsi="Arial" w:cs="Arial"/>
          <w:sz w:val="24"/>
          <w:szCs w:val="24"/>
          <w:lang w:eastAsia="pl-PL"/>
        </w:rPr>
        <w:t>.</w:t>
      </w:r>
    </w:p>
    <w:p w14:paraId="1D26A92B" w14:textId="36D45F7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Okres odniesienia</w:t>
      </w:r>
      <w:r w:rsidRPr="00E03469">
        <w:rPr>
          <w:rStyle w:val="Odwoanieprzypisudolnego"/>
          <w:rFonts w:ascii="Arial" w:eastAsia="Times New Roman" w:hAnsi="Arial" w:cs="Arial"/>
          <w:sz w:val="24"/>
          <w:szCs w:val="24"/>
          <w:lang w:eastAsia="pl-PL"/>
        </w:rPr>
        <w:footnoteReference w:id="9"/>
      </w:r>
      <w:r w:rsidRPr="00E03469">
        <w:rPr>
          <w:rFonts w:ascii="Arial" w:eastAsia="Times New Roman" w:hAnsi="Arial" w:cs="Arial"/>
          <w:sz w:val="24"/>
          <w:szCs w:val="24"/>
          <w:lang w:eastAsia="pl-PL"/>
        </w:rPr>
        <w:t xml:space="preserve"> (horyzont czasowy inwestycji) jaki należy przyjąć w analizie finansowej wynosi </w:t>
      </w:r>
      <w:r w:rsidR="008A7690" w:rsidRPr="00E03469">
        <w:rPr>
          <w:rFonts w:ascii="Arial" w:eastAsia="Times New Roman" w:hAnsi="Arial" w:cs="Arial"/>
          <w:b/>
          <w:bCs/>
          <w:sz w:val="24"/>
          <w:szCs w:val="24"/>
          <w:lang w:eastAsia="pl-PL"/>
        </w:rPr>
        <w:t>15 lat</w:t>
      </w:r>
      <w:r w:rsidR="008A7690" w:rsidRPr="00E03469">
        <w:rPr>
          <w:rStyle w:val="Odwoanieprzypisudolnego"/>
          <w:rFonts w:ascii="Arial" w:eastAsia="Times New Roman" w:hAnsi="Arial" w:cs="Arial"/>
          <w:sz w:val="24"/>
          <w:szCs w:val="24"/>
          <w:lang w:eastAsia="pl-PL"/>
        </w:rPr>
        <w:footnoteReference w:id="10"/>
      </w:r>
      <w:r w:rsidR="008A7690" w:rsidRPr="00E03469">
        <w:rPr>
          <w:rFonts w:ascii="Arial" w:eastAsia="Times New Roman" w:hAnsi="Arial" w:cs="Arial"/>
          <w:sz w:val="24"/>
          <w:szCs w:val="24"/>
          <w:lang w:eastAsia="pl-PL"/>
        </w:rPr>
        <w:t>.</w:t>
      </w:r>
    </w:p>
    <w:p w14:paraId="386122EC" w14:textId="14B85EA5" w:rsidR="001428C9" w:rsidRPr="00E03469" w:rsidRDefault="0001306A"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1428C9" w:rsidRPr="00E03469">
        <w:rPr>
          <w:rFonts w:ascii="Arial" w:eastAsia="Times New Roman" w:hAnsi="Arial" w:cs="Arial"/>
          <w:sz w:val="24"/>
          <w:szCs w:val="24"/>
          <w:lang w:eastAsia="pl-PL"/>
        </w:rPr>
        <w:t>rzeprowad</w:t>
      </w:r>
      <w:r>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wyłącznie dla scenariusza (wariantu) podstawowego. W trakcie sporządzania prognozy przepływów/</w:t>
      </w:r>
      <w:r>
        <w:rPr>
          <w:rFonts w:ascii="Arial" w:eastAsia="Times New Roman" w:hAnsi="Arial" w:cs="Arial"/>
          <w:sz w:val="24"/>
          <w:szCs w:val="24"/>
          <w:lang w:eastAsia="pl-PL"/>
        </w:rPr>
        <w:t xml:space="preserve"> </w:t>
      </w:r>
      <w:r w:rsidR="001428C9" w:rsidRPr="00E03469">
        <w:rPr>
          <w:rFonts w:ascii="Arial" w:eastAsia="Times New Roman" w:hAnsi="Arial" w:cs="Arial"/>
          <w:sz w:val="24"/>
          <w:szCs w:val="24"/>
          <w:lang w:eastAsia="pl-PL"/>
        </w:rPr>
        <w:t>projekcji finansowej korzysta</w:t>
      </w:r>
      <w:r>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z danych makroekonomicznych zawartych w </w:t>
      </w:r>
      <w:r>
        <w:rPr>
          <w:rFonts w:ascii="Arial" w:eastAsia="Times New Roman" w:hAnsi="Arial" w:cs="Arial"/>
          <w:sz w:val="24"/>
          <w:szCs w:val="24"/>
          <w:lang w:eastAsia="pl-PL"/>
        </w:rPr>
        <w:t>W</w:t>
      </w:r>
      <w:r w:rsidR="001428C9" w:rsidRPr="00E03469">
        <w:rPr>
          <w:rFonts w:ascii="Arial" w:eastAsia="Times New Roman" w:hAnsi="Arial" w:cs="Arial"/>
          <w:sz w:val="24"/>
          <w:szCs w:val="24"/>
          <w:lang w:eastAsia="pl-PL"/>
        </w:rPr>
        <w:t xml:space="preserve">ytycznych Ministra Finansów z dnia 3 października 2022 r. dotyczących stosowania jednolitych wskaźników makroekonomicznych </w:t>
      </w:r>
      <w:r w:rsidR="001428C9" w:rsidRPr="00E03469">
        <w:rPr>
          <w:rFonts w:ascii="Arial" w:eastAsia="Times New Roman" w:hAnsi="Arial" w:cs="Arial"/>
          <w:sz w:val="24"/>
          <w:szCs w:val="24"/>
          <w:lang w:eastAsia="pl-PL"/>
        </w:rPr>
        <w:lastRenderedPageBreak/>
        <w:t>będących podstawą oszacowania skutków finansowych projektowanych ustaw albo w nowszej wersji tych wytycznych, jeżeli jest dostępna.</w:t>
      </w:r>
    </w:p>
    <w:p w14:paraId="6EFCE221" w14:textId="184A5EAF" w:rsidR="008A7690" w:rsidRPr="00E03469" w:rsidRDefault="008A7690"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Metoda oraz okres amortyzacji dla każdego typu aktywa muszą być zgodne z polityką rachunkowości beneficjenta/</w:t>
      </w:r>
      <w:r w:rsidR="00CB25F9">
        <w:rPr>
          <w:rFonts w:ascii="Arial" w:eastAsia="Times New Roman" w:hAnsi="Arial" w:cs="Arial"/>
          <w:sz w:val="24"/>
          <w:szCs w:val="24"/>
          <w:lang w:eastAsia="pl-PL"/>
        </w:rPr>
        <w:t xml:space="preserve"> </w:t>
      </w:r>
      <w:r w:rsidRPr="00E03469">
        <w:rPr>
          <w:rFonts w:ascii="Arial" w:eastAsia="Times New Roman" w:hAnsi="Arial" w:cs="Arial"/>
          <w:sz w:val="24"/>
          <w:szCs w:val="24"/>
          <w:lang w:eastAsia="pl-PL"/>
        </w:rPr>
        <w:t>operatora. Amortyzacja, ze względu na fakt, ż</w:t>
      </w:r>
      <w:r w:rsidR="00CB25F9">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nie stanowi faktycznego przepływu pieniężnego, nie jest uwzględniana w kosztach operacyjnych w ramach analizy finansowej. W założeniach do analizy finansowej wska</w:t>
      </w:r>
      <w:r w:rsidR="00CB25F9">
        <w:rPr>
          <w:rFonts w:ascii="Arial" w:eastAsia="Times New Roman" w:hAnsi="Arial" w:cs="Arial"/>
          <w:sz w:val="24"/>
          <w:szCs w:val="24"/>
          <w:lang w:eastAsia="pl-PL"/>
        </w:rPr>
        <w:t>ż</w:t>
      </w:r>
      <w:r w:rsidRPr="00E03469">
        <w:rPr>
          <w:rFonts w:ascii="Arial" w:eastAsia="Times New Roman" w:hAnsi="Arial" w:cs="Arial"/>
          <w:sz w:val="24"/>
          <w:szCs w:val="24"/>
          <w:lang w:eastAsia="pl-PL"/>
        </w:rPr>
        <w:t xml:space="preserve"> okres amortyzacji dla aktywów dotyczących projektu.</w:t>
      </w:r>
    </w:p>
    <w:p w14:paraId="7F546259" w14:textId="3B99C9F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Podatki bezpośrednie (m.in. podatek od nieruchomości) mogą zostać uwzględnione w analizie finansowej jako koszty, o ile stanowią one faktyczny koszt operacyjny ponoszony w związku z funkcjonowaniem projektu oraz istnieje możliwość ich skwantyfikowania.</w:t>
      </w:r>
    </w:p>
    <w:p w14:paraId="0A527382" w14:textId="60FCB99B"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Zestawienie przepływów pieniężnych projektu dla każdego roku analizy</w:t>
      </w:r>
      <w:r w:rsidR="00E177F6" w:rsidRPr="00E03469">
        <w:rPr>
          <w:rFonts w:ascii="Arial" w:eastAsia="Times New Roman" w:hAnsi="Arial" w:cs="Arial"/>
          <w:sz w:val="24"/>
          <w:szCs w:val="24"/>
          <w:lang w:eastAsia="pl-PL"/>
        </w:rPr>
        <w:t xml:space="preserve"> – </w:t>
      </w:r>
      <w:r w:rsidR="00E177F6" w:rsidRPr="007964D4">
        <w:rPr>
          <w:rFonts w:ascii="Arial" w:eastAsia="Times New Roman" w:hAnsi="Arial" w:cs="Arial"/>
          <w:sz w:val="24"/>
          <w:szCs w:val="24"/>
          <w:lang w:eastAsia="pl-PL"/>
        </w:rPr>
        <w:t>wyliczeń dokona</w:t>
      </w:r>
      <w:r w:rsidR="00CB25F9" w:rsidRPr="007964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w:t>
      </w:r>
      <w:r w:rsidR="00CB25F9" w:rsidRPr="007964D4">
        <w:rPr>
          <w:rFonts w:ascii="Arial" w:eastAsia="Times New Roman" w:hAnsi="Arial" w:cs="Arial"/>
          <w:sz w:val="24"/>
          <w:szCs w:val="24"/>
          <w:lang w:eastAsia="pl-PL"/>
        </w:rPr>
        <w:t>, który</w:t>
      </w:r>
      <w:r w:rsidR="00E177F6" w:rsidRPr="007964D4">
        <w:rPr>
          <w:rFonts w:ascii="Arial" w:eastAsia="Times New Roman" w:hAnsi="Arial" w:cs="Arial"/>
          <w:sz w:val="24"/>
          <w:szCs w:val="24"/>
          <w:lang w:eastAsia="pl-PL"/>
        </w:rPr>
        <w:t xml:space="preserve"> stanowi załącznik do </w:t>
      </w:r>
      <w:r w:rsidR="005B7BB8" w:rsidRPr="007964D4">
        <w:rPr>
          <w:rFonts w:ascii="Arial" w:eastAsia="Times New Roman" w:hAnsi="Arial" w:cs="Arial"/>
          <w:sz w:val="24"/>
          <w:szCs w:val="24"/>
          <w:lang w:eastAsia="pl-PL"/>
        </w:rPr>
        <w:t xml:space="preserve">Planu </w:t>
      </w:r>
      <w:r w:rsidR="00CB25F9" w:rsidRPr="007964D4">
        <w:rPr>
          <w:rFonts w:ascii="Arial" w:eastAsia="Times New Roman" w:hAnsi="Arial" w:cs="Arial"/>
          <w:sz w:val="24"/>
          <w:szCs w:val="24"/>
          <w:lang w:eastAsia="pl-PL"/>
        </w:rPr>
        <w:t>i</w:t>
      </w:r>
      <w:r w:rsidR="005B7BB8" w:rsidRPr="007964D4">
        <w:rPr>
          <w:rFonts w:ascii="Arial" w:eastAsia="Times New Roman" w:hAnsi="Arial" w:cs="Arial"/>
          <w:sz w:val="24"/>
          <w:szCs w:val="24"/>
          <w:lang w:eastAsia="pl-PL"/>
        </w:rPr>
        <w:t>nwestycji</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a</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 xml:space="preserve">uzyskane wyniki opisz </w:t>
      </w:r>
      <w:r w:rsidR="00E177F6" w:rsidRPr="007964D4">
        <w:rPr>
          <w:rFonts w:ascii="Arial" w:eastAsia="Times New Roman" w:hAnsi="Arial" w:cs="Arial"/>
          <w:sz w:val="24"/>
          <w:szCs w:val="24"/>
          <w:lang w:eastAsia="pl-PL"/>
        </w:rPr>
        <w:t xml:space="preserve">w </w:t>
      </w:r>
      <w:r w:rsidR="00CB25F9" w:rsidRPr="007964D4">
        <w:rPr>
          <w:rFonts w:ascii="Arial" w:eastAsia="Times New Roman" w:hAnsi="Arial" w:cs="Arial"/>
          <w:sz w:val="24"/>
          <w:szCs w:val="24"/>
          <w:lang w:eastAsia="pl-PL"/>
        </w:rPr>
        <w:t>Planie inwestycji</w:t>
      </w:r>
      <w:r w:rsidR="00B46519">
        <w:rPr>
          <w:rFonts w:ascii="Arial" w:eastAsia="Times New Roman" w:hAnsi="Arial" w:cs="Arial"/>
          <w:sz w:val="24"/>
          <w:szCs w:val="24"/>
          <w:lang w:eastAsia="pl-PL"/>
        </w:rPr>
        <w:t>:</w:t>
      </w:r>
    </w:p>
    <w:p w14:paraId="25523B54" w14:textId="4B998C8D" w:rsidR="008A7690" w:rsidRPr="00E03469" w:rsidRDefault="00BC378C"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8A7690"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Planie inwestycji</w:t>
      </w:r>
      <w:r w:rsidR="008A7690" w:rsidRPr="00E03469">
        <w:rPr>
          <w:rFonts w:ascii="Arial" w:eastAsia="Times New Roman" w:hAnsi="Arial" w:cs="Arial"/>
          <w:sz w:val="24"/>
          <w:szCs w:val="24"/>
          <w:lang w:eastAsia="pl-PL"/>
        </w:rPr>
        <w:t xml:space="preserve"> wysokość taryf ustalających ceny za towary lub usługi zapewniane przez dany projekt, na </w:t>
      </w:r>
      <w:r>
        <w:rPr>
          <w:rFonts w:ascii="Arial" w:eastAsia="Times New Roman" w:hAnsi="Arial" w:cs="Arial"/>
          <w:sz w:val="24"/>
          <w:szCs w:val="24"/>
          <w:lang w:eastAsia="pl-PL"/>
        </w:rPr>
        <w:t xml:space="preserve">ich </w:t>
      </w:r>
      <w:r w:rsidR="008A7690" w:rsidRPr="00E03469">
        <w:rPr>
          <w:rFonts w:ascii="Arial" w:eastAsia="Times New Roman" w:hAnsi="Arial" w:cs="Arial"/>
          <w:sz w:val="24"/>
          <w:szCs w:val="24"/>
          <w:lang w:eastAsia="pl-PL"/>
        </w:rPr>
        <w:t>podstawie uzupełni</w:t>
      </w:r>
      <w:r>
        <w:rPr>
          <w:rFonts w:ascii="Arial" w:eastAsia="Times New Roman" w:hAnsi="Arial" w:cs="Arial"/>
          <w:sz w:val="24"/>
          <w:szCs w:val="24"/>
          <w:lang w:eastAsia="pl-PL"/>
        </w:rPr>
        <w:t>j</w:t>
      </w:r>
      <w:r w:rsidR="008A7690" w:rsidRPr="00E03469">
        <w:rPr>
          <w:rFonts w:ascii="Arial" w:eastAsia="Times New Roman" w:hAnsi="Arial" w:cs="Arial"/>
          <w:sz w:val="24"/>
          <w:szCs w:val="24"/>
          <w:lang w:eastAsia="pl-PL"/>
        </w:rPr>
        <w:t xml:space="preserve"> zestawienie przychodów w arkuszu kalkulacyjnym. Dla sektorów, w których realizowane są projekty mające na celu realizację usług ogólnego interesu gospodarczego, ustal </w:t>
      </w:r>
      <w:r w:rsidRPr="00E03469">
        <w:rPr>
          <w:rFonts w:ascii="Arial" w:eastAsia="Times New Roman" w:hAnsi="Arial" w:cs="Arial"/>
          <w:sz w:val="24"/>
          <w:szCs w:val="24"/>
          <w:lang w:eastAsia="pl-PL"/>
        </w:rPr>
        <w:t xml:space="preserve">taryfę opłat dokonywanych przez użytkowników </w:t>
      </w:r>
      <w:r w:rsidR="008A7690" w:rsidRPr="00E03469">
        <w:rPr>
          <w:rFonts w:ascii="Arial" w:eastAsia="Times New Roman" w:hAnsi="Arial" w:cs="Arial"/>
          <w:sz w:val="24"/>
          <w:szCs w:val="24"/>
          <w:lang w:eastAsia="pl-PL"/>
        </w:rPr>
        <w:t>zgodnie z zasadą</w:t>
      </w:r>
      <w:r w:rsidR="008A7690" w:rsidRPr="00E03469">
        <w:rPr>
          <w:rFonts w:ascii="Arial" w:hAnsi="Arial" w:cs="Arial"/>
        </w:rPr>
        <w:t xml:space="preserve"> </w:t>
      </w:r>
      <w:r w:rsidR="008A7690" w:rsidRPr="00E03469">
        <w:rPr>
          <w:rFonts w:ascii="Arial" w:eastAsia="Times New Roman" w:hAnsi="Arial" w:cs="Arial"/>
          <w:sz w:val="24"/>
          <w:szCs w:val="24"/>
          <w:lang w:eastAsia="pl-PL"/>
        </w:rPr>
        <w:t xml:space="preserve">„zanieczyszczający płaci” oraz zasadą pełnego zwrotu kosztów, przy uwzględnieniu kryterium dostępności cenowej taryf (ang. </w:t>
      </w:r>
      <w:proofErr w:type="spellStart"/>
      <w:r w:rsidR="008A7690" w:rsidRPr="00E03469">
        <w:rPr>
          <w:rFonts w:ascii="Arial" w:eastAsia="Times New Roman" w:hAnsi="Arial" w:cs="Arial"/>
          <w:sz w:val="24"/>
          <w:szCs w:val="24"/>
          <w:lang w:eastAsia="pl-PL"/>
        </w:rPr>
        <w:t>affordability</w:t>
      </w:r>
      <w:proofErr w:type="spellEnd"/>
      <w:r w:rsidR="008A7690" w:rsidRPr="00E03469">
        <w:rPr>
          <w:rFonts w:ascii="Arial" w:eastAsia="Times New Roman" w:hAnsi="Arial" w:cs="Arial"/>
          <w:sz w:val="24"/>
          <w:szCs w:val="24"/>
          <w:lang w:eastAsia="pl-PL"/>
        </w:rPr>
        <w:t>), wyrażającego granicę zdolności gospodarstw domowych do ponoszenia kosztów zakupu dóbr i usług zapewnianych przez projekt</w:t>
      </w:r>
      <w:r w:rsidR="0099676E" w:rsidRPr="00E03469">
        <w:rPr>
          <w:rFonts w:ascii="Arial" w:eastAsia="Times New Roman" w:hAnsi="Arial" w:cs="Arial"/>
          <w:sz w:val="24"/>
          <w:szCs w:val="24"/>
          <w:lang w:eastAsia="pl-PL"/>
        </w:rPr>
        <w:t>.</w:t>
      </w:r>
      <w:r w:rsidR="004E17D4">
        <w:rPr>
          <w:rFonts w:ascii="Arial" w:eastAsia="Times New Roman" w:hAnsi="Arial" w:cs="Arial"/>
          <w:sz w:val="24"/>
          <w:szCs w:val="24"/>
          <w:lang w:eastAsia="pl-PL"/>
        </w:rPr>
        <w:t xml:space="preserve"> </w:t>
      </w:r>
    </w:p>
    <w:p w14:paraId="1DE6319A" w14:textId="4DF1F44F"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99676E"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Planie inwestycji</w:t>
      </w:r>
      <w:r w:rsidR="0099676E" w:rsidRPr="00E03469">
        <w:rPr>
          <w:rFonts w:ascii="Arial" w:eastAsia="Times New Roman" w:hAnsi="Arial" w:cs="Arial"/>
          <w:sz w:val="24"/>
          <w:szCs w:val="24"/>
          <w:lang w:eastAsia="pl-PL"/>
        </w:rPr>
        <w:t xml:space="preserve"> metodę kalkulacji kosztów operacyjnych, na podstawie której uzupełni</w:t>
      </w:r>
      <w:r>
        <w:rPr>
          <w:rFonts w:ascii="Arial" w:eastAsia="Times New Roman" w:hAnsi="Arial" w:cs="Arial"/>
          <w:sz w:val="24"/>
          <w:szCs w:val="24"/>
          <w:lang w:eastAsia="pl-PL"/>
        </w:rPr>
        <w:t>j</w:t>
      </w:r>
      <w:r w:rsidR="0099676E" w:rsidRPr="00E03469">
        <w:rPr>
          <w:rFonts w:ascii="Arial" w:eastAsia="Times New Roman" w:hAnsi="Arial" w:cs="Arial"/>
          <w:sz w:val="24"/>
          <w:szCs w:val="24"/>
          <w:lang w:eastAsia="pl-PL"/>
        </w:rPr>
        <w:t xml:space="preserve"> zestawienie kosztów operacyjnych w arkuszu kalkulacyjnym.</w:t>
      </w:r>
    </w:p>
    <w:p w14:paraId="13672418" w14:textId="56365BE1"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Opisanie źródeł finansowania projektu</w:t>
      </w:r>
      <w:r w:rsidR="004E17D4">
        <w:rPr>
          <w:rFonts w:ascii="Arial" w:eastAsia="Times New Roman" w:hAnsi="Arial" w:cs="Arial"/>
          <w:sz w:val="24"/>
          <w:szCs w:val="24"/>
          <w:lang w:eastAsia="pl-PL"/>
        </w:rPr>
        <w:t>:</w:t>
      </w:r>
    </w:p>
    <w:p w14:paraId="3C32B67E" w14:textId="1ED15883"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wkładu własnego.</w:t>
      </w:r>
    </w:p>
    <w:p w14:paraId="733211EB" w14:textId="2E882B65"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kosztów operacyjnych, jeśli nie zostaną w pełni pokryte z przychodów generowanych przez projekt.</w:t>
      </w:r>
    </w:p>
    <w:p w14:paraId="21877E7B" w14:textId="38E3C4CA"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lastRenderedPageBreak/>
        <w:t>Jako potwierdzenie posiadania odpowiednich środków należy, na podstawie bilansu jednostki, podać wartość środków pieniężnych oraz wartość należności na koniec kwartału poprzedzającego kwartał złożenia wniosku o dofinansowanie.</w:t>
      </w:r>
    </w:p>
    <w:p w14:paraId="36B3C862" w14:textId="77777777" w:rsidR="004D6869" w:rsidRDefault="001B3782" w:rsidP="001B3782">
      <w:pPr>
        <w:pStyle w:val="Akapitzlist"/>
        <w:numPr>
          <w:ilvl w:val="0"/>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 xml:space="preserve">Ustalenie wartości wskaźników efektywności finansowej – dla projektu inwestycyjnego </w:t>
      </w:r>
      <w:bookmarkStart w:id="11" w:name="_Hlk134705386"/>
      <w:r w:rsidRPr="00D41121">
        <w:rPr>
          <w:rFonts w:ascii="Arial" w:eastAsia="Times New Roman" w:hAnsi="Arial" w:cs="Arial"/>
          <w:sz w:val="24"/>
          <w:szCs w:val="24"/>
          <w:lang w:eastAsia="pl-PL"/>
        </w:rPr>
        <w:t xml:space="preserve">dokonaj wyliczenia w </w:t>
      </w:r>
      <w:r w:rsidR="004D6869">
        <w:rPr>
          <w:rFonts w:ascii="Arial" w:eastAsia="Times New Roman" w:hAnsi="Arial" w:cs="Arial"/>
          <w:sz w:val="24"/>
          <w:szCs w:val="24"/>
          <w:lang w:eastAsia="pl-PL"/>
        </w:rPr>
        <w:t xml:space="preserve">tabeli zawartej w </w:t>
      </w:r>
      <w:r w:rsidRPr="00D41121">
        <w:rPr>
          <w:rFonts w:ascii="Arial" w:eastAsia="Times New Roman" w:hAnsi="Arial" w:cs="Arial"/>
          <w:sz w:val="24"/>
          <w:szCs w:val="24"/>
          <w:lang w:eastAsia="pl-PL"/>
        </w:rPr>
        <w:t>arkuszu kalkulacyjnym</w:t>
      </w:r>
      <w:r w:rsidR="004D6869">
        <w:rPr>
          <w:rFonts w:ascii="Arial" w:eastAsia="Times New Roman" w:hAnsi="Arial" w:cs="Arial"/>
          <w:sz w:val="24"/>
          <w:szCs w:val="24"/>
          <w:lang w:eastAsia="pl-PL"/>
        </w:rPr>
        <w:t xml:space="preserve"> </w:t>
      </w:r>
      <w:r w:rsidR="004D6869" w:rsidRPr="007964D4">
        <w:rPr>
          <w:rFonts w:ascii="Arial" w:eastAsia="Times New Roman" w:hAnsi="Arial" w:cs="Arial"/>
          <w:sz w:val="24"/>
          <w:szCs w:val="24"/>
          <w:lang w:eastAsia="pl-PL"/>
        </w:rPr>
        <w:t>stanowiącym załącznik do</w:t>
      </w:r>
      <w:r w:rsidR="004D6869">
        <w:rPr>
          <w:rFonts w:ascii="Arial" w:eastAsia="Times New Roman" w:hAnsi="Arial" w:cs="Arial"/>
          <w:sz w:val="24"/>
          <w:szCs w:val="24"/>
          <w:lang w:eastAsia="pl-PL"/>
        </w:rPr>
        <w:t xml:space="preserve"> </w:t>
      </w:r>
      <w:bookmarkEnd w:id="11"/>
      <w:r w:rsidR="004D6869">
        <w:rPr>
          <w:rFonts w:ascii="Arial" w:eastAsia="Times New Roman" w:hAnsi="Arial" w:cs="Arial"/>
          <w:sz w:val="24"/>
          <w:szCs w:val="24"/>
          <w:lang w:eastAsia="pl-PL"/>
        </w:rPr>
        <w:t>Planu inwestycji.</w:t>
      </w:r>
    </w:p>
    <w:p w14:paraId="2F26E18F" w14:textId="77777777" w:rsidR="004D6869" w:rsidRDefault="004D6869" w:rsidP="004D6869">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N</w:t>
      </w:r>
      <w:r w:rsidR="001B3782" w:rsidRPr="00D41121">
        <w:rPr>
          <w:rFonts w:ascii="Arial" w:eastAsia="Times New Roman" w:hAnsi="Arial" w:cs="Arial"/>
          <w:sz w:val="24"/>
          <w:szCs w:val="24"/>
          <w:lang w:eastAsia="pl-PL"/>
        </w:rPr>
        <w:t xml:space="preserve">a podstawie przepływów pieniężnych określonych przy zastosowaniu metody standardowej bądź złożonej, </w:t>
      </w:r>
      <w:r>
        <w:rPr>
          <w:rFonts w:ascii="Arial" w:eastAsia="Times New Roman" w:hAnsi="Arial" w:cs="Arial"/>
          <w:sz w:val="24"/>
          <w:szCs w:val="24"/>
          <w:lang w:eastAsia="pl-PL"/>
        </w:rPr>
        <w:t xml:space="preserve">oblicz </w:t>
      </w:r>
      <w:r w:rsidR="001B3782" w:rsidRPr="00D41121">
        <w:rPr>
          <w:rFonts w:ascii="Arial" w:eastAsia="Times New Roman" w:hAnsi="Arial" w:cs="Arial"/>
          <w:sz w:val="24"/>
          <w:szCs w:val="24"/>
          <w:lang w:eastAsia="pl-PL"/>
        </w:rPr>
        <w:t>wartości wskaźnika</w:t>
      </w:r>
      <w:r w:rsidR="001B3782" w:rsidRPr="001B3782">
        <w:t xml:space="preserve"> </w:t>
      </w:r>
      <w:r w:rsidR="001B3782" w:rsidRPr="00D41121">
        <w:rPr>
          <w:rFonts w:ascii="Arial" w:eastAsia="Times New Roman" w:hAnsi="Arial" w:cs="Arial"/>
          <w:sz w:val="24"/>
          <w:szCs w:val="24"/>
          <w:lang w:eastAsia="pl-PL"/>
        </w:rPr>
        <w:t xml:space="preserve">finansowej bieżącej wartości netto inwestycji (FNPV/C) i finansowej wewnętrznej stopy zwrotu z inwestycji (FRR/C). </w:t>
      </w:r>
    </w:p>
    <w:p w14:paraId="78C903E3" w14:textId="35C05919" w:rsidR="001B3782" w:rsidRPr="00D41121" w:rsidRDefault="001B3782" w:rsidP="004D6869">
      <w:pPr>
        <w:pStyle w:val="Akapitzlist"/>
        <w:numPr>
          <w:ilvl w:val="1"/>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W Planie inwestycji dokonaj oceny efektywności finansowej inwestycji na podstawie przeprowadzonych wyliczeń. Zgodnie z art. 73 ust. 2 lit. c rozporządzenia nr 2021/1060, projekty wybrane do wsparcia powinny charakteryzować się najkorzystniejszą relacją między kwotą wsparcia, podejmowanymi działaniami i celami, które mają być osiągnięte w wyniku ich realizacji. Co do zasady, dla projektu wymagającego dofinansowania z funduszy UE wskaźnik FNPV/C przed otrzymaniem wkładu z UE powinien mieć wartość ujemną, a FRR/C – niższą od stopy dyskontowej użytej w analizie finansowej. Taka wartość wskaźników oznacza, że bieżąca wartość przyszłych przychodów nie pokrywa bieżącej wartości kosztów projektu. Odstępstwo od tej zasady może wynikać ze specyfiki projektu</w:t>
      </w:r>
      <w:r>
        <w:rPr>
          <w:rStyle w:val="Odwoanieprzypisudolnego"/>
          <w:rFonts w:ascii="Arial" w:eastAsia="Times New Roman" w:hAnsi="Arial" w:cs="Arial"/>
          <w:sz w:val="24"/>
          <w:szCs w:val="24"/>
          <w:lang w:eastAsia="pl-PL"/>
        </w:rPr>
        <w:footnoteReference w:id="11"/>
      </w:r>
      <w:r w:rsidRPr="00D41121">
        <w:rPr>
          <w:rFonts w:ascii="Arial" w:eastAsia="Times New Roman" w:hAnsi="Arial" w:cs="Arial"/>
          <w:sz w:val="24"/>
          <w:szCs w:val="24"/>
          <w:lang w:eastAsia="pl-PL"/>
        </w:rPr>
        <w:t>, np. znacznego poziomu ryzyka związanego</w:t>
      </w:r>
      <w:r w:rsidR="00D41121" w:rsidRP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z wysokim poziomem innowacyjności, jak również faktu objęcia projektu pomocą</w:t>
      </w:r>
      <w:r w:rsid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publiczną.</w:t>
      </w:r>
    </w:p>
    <w:p w14:paraId="4C0581DB" w14:textId="13B3EE48" w:rsidR="004B28FD" w:rsidRPr="004E17D4" w:rsidRDefault="006D08C8"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Przeprowadzenie analizy trwałości finansowej</w:t>
      </w:r>
      <w:r w:rsidR="00982D32" w:rsidRPr="00E03469">
        <w:rPr>
          <w:rFonts w:ascii="Arial" w:eastAsia="Times New Roman" w:hAnsi="Arial" w:cs="Arial"/>
          <w:sz w:val="24"/>
          <w:szCs w:val="24"/>
          <w:lang w:eastAsia="pl-PL"/>
        </w:rPr>
        <w:t xml:space="preserve"> projektu –</w:t>
      </w:r>
      <w:r w:rsidR="00E177F6" w:rsidRPr="00E03469">
        <w:rPr>
          <w:rFonts w:ascii="Arial" w:eastAsia="Times New Roman" w:hAnsi="Arial" w:cs="Arial"/>
          <w:sz w:val="24"/>
          <w:szCs w:val="24"/>
          <w:lang w:eastAsia="pl-PL"/>
        </w:rPr>
        <w:t xml:space="preserve"> </w:t>
      </w:r>
      <w:r w:rsidR="00E177F6" w:rsidRPr="007964D4">
        <w:rPr>
          <w:rFonts w:ascii="Arial" w:eastAsia="Times New Roman" w:hAnsi="Arial" w:cs="Arial"/>
          <w:sz w:val="24"/>
          <w:szCs w:val="24"/>
          <w:lang w:eastAsia="pl-PL"/>
        </w:rPr>
        <w:t>wyliczeń dokona</w:t>
      </w:r>
      <w:r w:rsidR="004E17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 stanowiącym załącznik do </w:t>
      </w:r>
      <w:r w:rsidR="005B7BB8" w:rsidRPr="007964D4">
        <w:rPr>
          <w:rFonts w:ascii="Arial" w:eastAsia="Times New Roman" w:hAnsi="Arial" w:cs="Arial"/>
          <w:sz w:val="24"/>
          <w:szCs w:val="24"/>
          <w:lang w:eastAsia="pl-PL"/>
        </w:rPr>
        <w:t xml:space="preserve">Planu </w:t>
      </w:r>
      <w:r w:rsidR="004E17D4">
        <w:rPr>
          <w:rFonts w:ascii="Arial" w:eastAsia="Times New Roman" w:hAnsi="Arial" w:cs="Arial"/>
          <w:sz w:val="24"/>
          <w:szCs w:val="24"/>
          <w:lang w:eastAsia="pl-PL"/>
        </w:rPr>
        <w:t>i</w:t>
      </w:r>
      <w:r w:rsidR="005B7BB8" w:rsidRPr="007964D4">
        <w:rPr>
          <w:rFonts w:ascii="Arial" w:eastAsia="Times New Roman" w:hAnsi="Arial" w:cs="Arial"/>
          <w:sz w:val="24"/>
          <w:szCs w:val="24"/>
          <w:lang w:eastAsia="pl-PL"/>
        </w:rPr>
        <w:t>nwestycji</w:t>
      </w:r>
      <w:r w:rsidR="00E177F6" w:rsidRPr="007964D4">
        <w:rPr>
          <w:rFonts w:ascii="Arial" w:eastAsia="Times New Roman" w:hAnsi="Arial" w:cs="Arial"/>
          <w:sz w:val="24"/>
          <w:szCs w:val="24"/>
          <w:lang w:eastAsia="pl-PL"/>
        </w:rPr>
        <w:t xml:space="preserve">, zaś w </w:t>
      </w:r>
      <w:r w:rsidR="004E17D4">
        <w:rPr>
          <w:rFonts w:ascii="Arial" w:eastAsia="Times New Roman" w:hAnsi="Arial" w:cs="Arial"/>
          <w:sz w:val="24"/>
          <w:szCs w:val="24"/>
          <w:lang w:eastAsia="pl-PL"/>
        </w:rPr>
        <w:t>Planie inwestycji</w:t>
      </w:r>
      <w:r w:rsidR="00E177F6" w:rsidRPr="007964D4">
        <w:rPr>
          <w:rFonts w:ascii="Arial" w:eastAsia="Times New Roman" w:hAnsi="Arial" w:cs="Arial"/>
          <w:sz w:val="24"/>
          <w:szCs w:val="24"/>
          <w:lang w:eastAsia="pl-PL"/>
        </w:rPr>
        <w:t xml:space="preserve"> opis</w:t>
      </w:r>
      <w:r w:rsidR="004E17D4">
        <w:rPr>
          <w:rFonts w:ascii="Arial" w:eastAsia="Times New Roman" w:hAnsi="Arial" w:cs="Arial"/>
          <w:sz w:val="24"/>
          <w:szCs w:val="24"/>
          <w:lang w:eastAsia="pl-PL"/>
        </w:rPr>
        <w:t>z</w:t>
      </w:r>
      <w:r w:rsidR="00E177F6" w:rsidRPr="007964D4">
        <w:rPr>
          <w:rFonts w:ascii="Arial" w:eastAsia="Times New Roman" w:hAnsi="Arial" w:cs="Arial"/>
          <w:sz w:val="24"/>
          <w:szCs w:val="24"/>
          <w:lang w:eastAsia="pl-PL"/>
        </w:rPr>
        <w:t xml:space="preserve"> uzyskane wyniki</w:t>
      </w:r>
      <w:r w:rsidR="004E17D4">
        <w:rPr>
          <w:rFonts w:ascii="Arial" w:eastAsia="Times New Roman" w:hAnsi="Arial" w:cs="Arial"/>
          <w:sz w:val="24"/>
          <w:szCs w:val="24"/>
          <w:lang w:eastAsia="pl-PL"/>
        </w:rPr>
        <w:t>:</w:t>
      </w:r>
    </w:p>
    <w:p w14:paraId="12844F9A" w14:textId="3773AAA3"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lastRenderedPageBreak/>
        <w:t>Analiza trwałości finansowej projektu polega na wykazaniu, że beneficjent dysponuje niezbędnymi zasobami, aby pokryć koszty eksploatacji i utrzymania inwestycji realizowanej w ramach projektu zarówno na etapie inwestycyjnym, jak i operacyjnym.</w:t>
      </w:r>
    </w:p>
    <w:p w14:paraId="6B660E12" w14:textId="38464222"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Projekt uznaje się za trwały finansowo, jeżeli saldo niezdyskontowanych skumulowanych przepływów pieniężnych generowanych przez projekt jest większe bądź równe zeru we wszystkich latach objętych analizą. Oznacza to wówczas, że planowane wpływy (w tym z tytułu dofinansowania z funduszy UE) i wydatki zostały odpowiednio czasowo zharmonizowane tak, że przedsięwzięcie ma zapewnioną płynność finansową.</w:t>
      </w:r>
    </w:p>
    <w:p w14:paraId="281F7148" w14:textId="642967D4" w:rsidR="00EF788E" w:rsidRPr="00E03469" w:rsidRDefault="00EF788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ramach analizy trwałości finansowej projektu uwzględni</w:t>
      </w:r>
      <w:r w:rsidR="004E17D4">
        <w:rPr>
          <w:rFonts w:ascii="Arial" w:eastAsia="Times New Roman" w:hAnsi="Arial" w:cs="Arial"/>
          <w:sz w:val="24"/>
          <w:szCs w:val="24"/>
          <w:lang w:eastAsia="pl-PL"/>
        </w:rPr>
        <w:t>j</w:t>
      </w:r>
      <w:r w:rsidRPr="00E03469">
        <w:rPr>
          <w:rFonts w:ascii="Arial" w:eastAsia="Times New Roman" w:hAnsi="Arial" w:cs="Arial"/>
          <w:sz w:val="24"/>
          <w:szCs w:val="24"/>
          <w:lang w:eastAsia="pl-PL"/>
        </w:rPr>
        <w:t xml:space="preserve"> </w:t>
      </w:r>
      <w:r w:rsidR="004E17D4">
        <w:rPr>
          <w:rFonts w:ascii="Arial" w:eastAsia="Times New Roman" w:hAnsi="Arial" w:cs="Arial"/>
          <w:sz w:val="24"/>
          <w:szCs w:val="24"/>
          <w:lang w:eastAsia="pl-PL"/>
        </w:rPr>
        <w:t xml:space="preserve">jego </w:t>
      </w:r>
      <w:r w:rsidRPr="00E03469">
        <w:rPr>
          <w:rFonts w:ascii="Arial" w:eastAsia="Times New Roman" w:hAnsi="Arial" w:cs="Arial"/>
          <w:sz w:val="24"/>
          <w:szCs w:val="24"/>
          <w:lang w:eastAsia="pl-PL"/>
        </w:rPr>
        <w:t>dofinansowanie z funduszy UE.</w:t>
      </w:r>
    </w:p>
    <w:p w14:paraId="28575CA0" w14:textId="5850FCEA" w:rsidR="005921C5" w:rsidRDefault="008A7690"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Dla projektów, w których nie występują koszty inwestycyjne związane z infrastrukturą, analizę finansową przeprowad</w:t>
      </w:r>
      <w:r w:rsidR="00267D88">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zakresie pkt. 2 (zestawienie przepływów pieniężnych projektu dla każdego roku analizy) oraz pkt. 3 (opisanie źródeł finansowania projektu).</w:t>
      </w:r>
    </w:p>
    <w:p w14:paraId="3603750D" w14:textId="5FDF9735" w:rsidR="00D41121" w:rsidRPr="00903DBE" w:rsidRDefault="00BA4DCE" w:rsidP="009B4205">
      <w:pPr>
        <w:pStyle w:val="Nagwek1"/>
        <w:rPr>
          <w:rFonts w:ascii="Arial" w:eastAsia="Times New Roman" w:hAnsi="Arial" w:cs="Arial"/>
          <w:lang w:eastAsia="pl-PL"/>
        </w:rPr>
      </w:pPr>
      <w:bookmarkStart w:id="12" w:name="_Toc187144361"/>
      <w:r w:rsidRPr="00903DBE">
        <w:rPr>
          <w:rFonts w:ascii="Arial" w:eastAsia="Times New Roman" w:hAnsi="Arial" w:cs="Arial"/>
          <w:lang w:eastAsia="pl-PL"/>
        </w:rPr>
        <w:t>Analiza ryzyka</w:t>
      </w:r>
      <w:bookmarkEnd w:id="12"/>
    </w:p>
    <w:p w14:paraId="06B5D8A0" w14:textId="7C3C9338" w:rsidR="00982D32" w:rsidRPr="00E03469" w:rsidRDefault="00982D32"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Analiza </w:t>
      </w:r>
      <w:r w:rsidR="00AB6CE3" w:rsidRPr="00E03469">
        <w:rPr>
          <w:rFonts w:ascii="Arial" w:eastAsia="Times New Roman" w:hAnsi="Arial" w:cs="Arial"/>
          <w:sz w:val="24"/>
          <w:szCs w:val="24"/>
          <w:lang w:eastAsia="pl-PL"/>
        </w:rPr>
        <w:t>ryzyka przeprowadza</w:t>
      </w:r>
      <w:r w:rsidR="002246CB">
        <w:rPr>
          <w:rFonts w:ascii="Arial" w:eastAsia="Times New Roman" w:hAnsi="Arial" w:cs="Arial"/>
          <w:sz w:val="24"/>
          <w:szCs w:val="24"/>
          <w:lang w:eastAsia="pl-PL"/>
        </w:rPr>
        <w:t>na</w:t>
      </w:r>
      <w:r w:rsidR="00AB6CE3" w:rsidRPr="00E03469">
        <w:rPr>
          <w:rFonts w:ascii="Arial" w:eastAsia="Times New Roman" w:hAnsi="Arial" w:cs="Arial"/>
          <w:sz w:val="24"/>
          <w:szCs w:val="24"/>
          <w:lang w:eastAsia="pl-PL"/>
        </w:rPr>
        <w:t xml:space="preserve"> jest </w:t>
      </w:r>
      <w:r w:rsidR="002246CB">
        <w:rPr>
          <w:rFonts w:ascii="Arial" w:eastAsia="Times New Roman" w:hAnsi="Arial" w:cs="Arial"/>
          <w:sz w:val="24"/>
          <w:szCs w:val="24"/>
          <w:lang w:eastAsia="pl-PL"/>
        </w:rPr>
        <w:t>dla</w:t>
      </w:r>
      <w:r w:rsidR="00AB6CE3" w:rsidRPr="00E03469">
        <w:rPr>
          <w:rFonts w:ascii="Arial" w:eastAsia="Times New Roman" w:hAnsi="Arial" w:cs="Arial"/>
          <w:sz w:val="24"/>
          <w:szCs w:val="24"/>
          <w:lang w:eastAsia="pl-PL"/>
        </w:rPr>
        <w:t xml:space="preserve"> projektów inwestycyjnych</w:t>
      </w:r>
      <w:r w:rsidRPr="00E03469">
        <w:rPr>
          <w:rFonts w:ascii="Arial" w:eastAsia="Times New Roman" w:hAnsi="Arial" w:cs="Arial"/>
          <w:sz w:val="24"/>
          <w:szCs w:val="24"/>
          <w:lang w:eastAsia="pl-PL"/>
        </w:rPr>
        <w:t>, ma</w:t>
      </w:r>
      <w:r w:rsidR="002246CB">
        <w:rPr>
          <w:rFonts w:ascii="Arial" w:eastAsia="Times New Roman" w:hAnsi="Arial" w:cs="Arial"/>
          <w:sz w:val="24"/>
          <w:szCs w:val="24"/>
          <w:lang w:eastAsia="pl-PL"/>
        </w:rPr>
        <w:t xml:space="preserve"> ona</w:t>
      </w:r>
      <w:r w:rsidRPr="00E03469">
        <w:rPr>
          <w:rFonts w:ascii="Arial" w:eastAsia="Times New Roman" w:hAnsi="Arial" w:cs="Arial"/>
          <w:sz w:val="24"/>
          <w:szCs w:val="24"/>
          <w:lang w:eastAsia="pl-PL"/>
        </w:rPr>
        <w:t xml:space="preserve"> charakter jakościowy</w:t>
      </w:r>
      <w:r w:rsidR="00D7706B" w:rsidRPr="00E03469">
        <w:rPr>
          <w:rFonts w:ascii="Arial" w:eastAsia="Times New Roman" w:hAnsi="Arial" w:cs="Arial"/>
          <w:sz w:val="24"/>
          <w:szCs w:val="24"/>
          <w:lang w:eastAsia="pl-PL"/>
        </w:rPr>
        <w:t xml:space="preserve"> i </w:t>
      </w:r>
      <w:r w:rsidR="00AB6CE3" w:rsidRPr="00E03469">
        <w:rPr>
          <w:rFonts w:ascii="Arial" w:eastAsia="Times New Roman" w:hAnsi="Arial" w:cs="Arial"/>
          <w:sz w:val="24"/>
          <w:szCs w:val="24"/>
          <w:lang w:eastAsia="pl-PL"/>
        </w:rPr>
        <w:t>powinna wykazać, czy określone czynniki ryzyka nie spowodują utraty płynności finansowej projektu.</w:t>
      </w:r>
      <w:r w:rsidRPr="00E03469">
        <w:rPr>
          <w:rFonts w:ascii="Arial" w:eastAsia="Times New Roman" w:hAnsi="Arial" w:cs="Arial"/>
          <w:sz w:val="24"/>
          <w:szCs w:val="24"/>
          <w:lang w:eastAsia="pl-PL"/>
        </w:rPr>
        <w:t xml:space="preserve"> Jakościowa analiza ryzyka powinna obejmować następujące elementy:</w:t>
      </w:r>
    </w:p>
    <w:p w14:paraId="09443231" w14:textId="5D0C163B" w:rsidR="00982D32"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listę </w:t>
      </w:r>
      <w:proofErr w:type="spellStart"/>
      <w:r w:rsidRPr="00E03469">
        <w:rPr>
          <w:rFonts w:ascii="Arial" w:eastAsia="Times New Roman" w:hAnsi="Arial" w:cs="Arial"/>
          <w:sz w:val="24"/>
          <w:szCs w:val="24"/>
          <w:lang w:eastAsia="pl-PL"/>
        </w:rPr>
        <w:t>ryzyk</w:t>
      </w:r>
      <w:proofErr w:type="spellEnd"/>
      <w:r w:rsidRPr="00E03469">
        <w:rPr>
          <w:rFonts w:ascii="Arial" w:eastAsia="Times New Roman" w:hAnsi="Arial" w:cs="Arial"/>
          <w:sz w:val="24"/>
          <w:szCs w:val="24"/>
          <w:lang w:eastAsia="pl-PL"/>
        </w:rPr>
        <w:t>, na które narażony jest projekt,</w:t>
      </w:r>
    </w:p>
    <w:p w14:paraId="58A4C93E" w14:textId="77777777" w:rsidR="00982D32"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matrycę ryzyka prezentującą dla każdego ze zidentyfikowanych </w:t>
      </w:r>
      <w:proofErr w:type="spellStart"/>
      <w:r w:rsidRPr="00E03469">
        <w:rPr>
          <w:rFonts w:ascii="Arial" w:eastAsia="Times New Roman" w:hAnsi="Arial" w:cs="Arial"/>
          <w:sz w:val="24"/>
          <w:szCs w:val="24"/>
          <w:lang w:eastAsia="pl-PL"/>
        </w:rPr>
        <w:t>ryzyk</w:t>
      </w:r>
      <w:proofErr w:type="spellEnd"/>
      <w:r w:rsidRPr="00E03469">
        <w:rPr>
          <w:rFonts w:ascii="Arial" w:eastAsia="Times New Roman" w:hAnsi="Arial" w:cs="Arial"/>
          <w:sz w:val="24"/>
          <w:szCs w:val="24"/>
          <w:lang w:eastAsia="pl-PL"/>
        </w:rPr>
        <w:t>, w tym:</w:t>
      </w:r>
    </w:p>
    <w:p w14:paraId="2A00BDD6" w14:textId="77777777" w:rsidR="00982D32" w:rsidRPr="00E03469" w:rsidRDefault="00982D32" w:rsidP="007964D4">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możliwe przyczyny niepowodzenia,</w:t>
      </w:r>
    </w:p>
    <w:p w14:paraId="2A1CEB74" w14:textId="73340162" w:rsidR="00982D32" w:rsidRPr="00E03469" w:rsidRDefault="00982D32" w:rsidP="007964D4">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przypisanie poszczególnym ryzykom jednej z pięciu kategorii prawdopodobieństwa: marginalne, niskie, średnie, wysokie, bardzo wysokie oraz jednej z pięciu kategorii wpływu: nieistotny, niewielki, średni, znaczący, duży,</w:t>
      </w:r>
    </w:p>
    <w:p w14:paraId="15462DA7" w14:textId="4C28F6C6" w:rsidR="00982D32"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ustalenie poziomu ryzyka stanowiącego wypadkową prawdopodobieństwa wystąpienia danego ryzyka i stopnia jego wpływu,</w:t>
      </w:r>
    </w:p>
    <w:p w14:paraId="6C37D281" w14:textId="3AE8BA3D" w:rsidR="006D08C8"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identyfikacj</w:t>
      </w:r>
      <w:r w:rsidR="002246CB">
        <w:rPr>
          <w:rFonts w:ascii="Arial" w:eastAsia="Times New Roman" w:hAnsi="Arial" w:cs="Arial"/>
          <w:sz w:val="24"/>
          <w:szCs w:val="24"/>
          <w:lang w:eastAsia="pl-PL"/>
        </w:rPr>
        <w:t>ę</w:t>
      </w:r>
      <w:r w:rsidRPr="00E03469">
        <w:rPr>
          <w:rFonts w:ascii="Arial" w:eastAsia="Times New Roman" w:hAnsi="Arial" w:cs="Arial"/>
          <w:sz w:val="24"/>
          <w:szCs w:val="24"/>
          <w:lang w:eastAsia="pl-PL"/>
        </w:rPr>
        <w:t xml:space="preserve"> działań zapobiegawczych i minimalizujących.</w:t>
      </w:r>
    </w:p>
    <w:p w14:paraId="6EC57769" w14:textId="77777777" w:rsidR="005921C5" w:rsidRDefault="005921C5" w:rsidP="00E03469">
      <w:pPr>
        <w:spacing w:before="160" w:line="360" w:lineRule="auto"/>
        <w:jc w:val="both"/>
        <w:rPr>
          <w:rFonts w:ascii="Arial" w:eastAsia="Times New Roman" w:hAnsi="Arial" w:cs="Arial"/>
          <w:sz w:val="24"/>
          <w:szCs w:val="24"/>
          <w:lang w:eastAsia="pl-PL"/>
        </w:rPr>
      </w:pPr>
    </w:p>
    <w:p w14:paraId="616AC401" w14:textId="77777777" w:rsidR="00AF5F28" w:rsidRDefault="00AF5F28" w:rsidP="00E03469">
      <w:pPr>
        <w:spacing w:before="160" w:line="360" w:lineRule="auto"/>
        <w:jc w:val="both"/>
        <w:rPr>
          <w:rFonts w:ascii="Arial" w:eastAsia="Times New Roman" w:hAnsi="Arial" w:cs="Arial"/>
          <w:sz w:val="24"/>
          <w:szCs w:val="24"/>
          <w:lang w:eastAsia="pl-PL"/>
        </w:rPr>
      </w:pPr>
    </w:p>
    <w:p w14:paraId="1124D694" w14:textId="77777777" w:rsidR="00386C55" w:rsidRDefault="00386C55" w:rsidP="00E03469">
      <w:pPr>
        <w:spacing w:before="160" w:line="360" w:lineRule="auto"/>
        <w:jc w:val="both"/>
        <w:rPr>
          <w:rFonts w:ascii="Arial" w:eastAsia="Times New Roman" w:hAnsi="Arial" w:cs="Arial"/>
          <w:sz w:val="24"/>
          <w:szCs w:val="24"/>
          <w:lang w:eastAsia="pl-PL"/>
        </w:rPr>
      </w:pPr>
    </w:p>
    <w:p w14:paraId="7A62446C" w14:textId="77777777" w:rsidR="0003652D" w:rsidRDefault="0003652D" w:rsidP="00E03469">
      <w:pPr>
        <w:spacing w:before="160" w:line="360" w:lineRule="auto"/>
        <w:jc w:val="both"/>
        <w:rPr>
          <w:rFonts w:ascii="Arial" w:eastAsia="Times New Roman" w:hAnsi="Arial" w:cs="Arial"/>
          <w:sz w:val="24"/>
          <w:szCs w:val="24"/>
          <w:lang w:eastAsia="pl-PL"/>
        </w:rPr>
      </w:pPr>
    </w:p>
    <w:sectPr w:rsidR="0003652D">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5E5F8" w14:textId="77777777" w:rsidR="00037D87" w:rsidRDefault="00037D87" w:rsidP="006D08C8">
      <w:pPr>
        <w:spacing w:after="0" w:line="240" w:lineRule="auto"/>
      </w:pPr>
      <w:r>
        <w:separator/>
      </w:r>
    </w:p>
  </w:endnote>
  <w:endnote w:type="continuationSeparator" w:id="0">
    <w:p w14:paraId="7CC3081A" w14:textId="77777777" w:rsidR="00037D87" w:rsidRDefault="00037D87" w:rsidP="006D0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002908"/>
      <w:docPartObj>
        <w:docPartGallery w:val="Page Numbers (Bottom of Page)"/>
        <w:docPartUnique/>
      </w:docPartObj>
    </w:sdtPr>
    <w:sdtEndPr/>
    <w:sdtContent>
      <w:p w14:paraId="731FCF5E" w14:textId="4E30B4BA" w:rsidR="003B3CBC" w:rsidRDefault="003B3CBC">
        <w:pPr>
          <w:pStyle w:val="Stopka"/>
          <w:jc w:val="right"/>
        </w:pPr>
        <w:r>
          <w:fldChar w:fldCharType="begin"/>
        </w:r>
        <w:r>
          <w:instrText>PAGE   \* MERGEFORMAT</w:instrText>
        </w:r>
        <w:r>
          <w:fldChar w:fldCharType="separate"/>
        </w:r>
        <w:r>
          <w:t>2</w:t>
        </w:r>
        <w:r>
          <w:fldChar w:fldCharType="end"/>
        </w:r>
      </w:p>
    </w:sdtContent>
  </w:sdt>
  <w:p w14:paraId="5CA6E3EC" w14:textId="77777777" w:rsidR="003B3CBC" w:rsidRDefault="003B3C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84F1A" w14:textId="77777777" w:rsidR="00037D87" w:rsidRDefault="00037D87" w:rsidP="006D08C8">
      <w:pPr>
        <w:spacing w:after="0" w:line="240" w:lineRule="auto"/>
      </w:pPr>
      <w:r>
        <w:separator/>
      </w:r>
    </w:p>
  </w:footnote>
  <w:footnote w:type="continuationSeparator" w:id="0">
    <w:p w14:paraId="6ADADC99" w14:textId="77777777" w:rsidR="00037D87" w:rsidRDefault="00037D87" w:rsidP="006D08C8">
      <w:pPr>
        <w:spacing w:after="0" w:line="240" w:lineRule="auto"/>
      </w:pPr>
      <w:r>
        <w:continuationSeparator/>
      </w:r>
    </w:p>
  </w:footnote>
  <w:footnote w:id="1">
    <w:p w14:paraId="46789820" w14:textId="7D5CD1FE" w:rsidR="009E693A" w:rsidRPr="009A0D2B" w:rsidRDefault="009E693A"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w:t>
      </w:r>
      <w:r w:rsidR="00FE4CD5" w:rsidRPr="009A0D2B">
        <w:rPr>
          <w:rFonts w:ascii="Arial" w:hAnsi="Arial" w:cs="Arial"/>
          <w:sz w:val="24"/>
          <w:szCs w:val="24"/>
        </w:rPr>
        <w:t>P</w:t>
      </w:r>
      <w:r w:rsidRPr="009A0D2B">
        <w:rPr>
          <w:rFonts w:ascii="Arial" w:hAnsi="Arial" w:cs="Arial"/>
          <w:sz w:val="24"/>
          <w:szCs w:val="24"/>
        </w:rPr>
        <w:t>rzeprowad</w:t>
      </w:r>
      <w:r w:rsidR="00FE4CD5" w:rsidRPr="009A0D2B">
        <w:rPr>
          <w:rFonts w:ascii="Arial" w:hAnsi="Arial" w:cs="Arial"/>
          <w:sz w:val="24"/>
          <w:szCs w:val="24"/>
        </w:rPr>
        <w:t>ź</w:t>
      </w:r>
      <w:r w:rsidRPr="009A0D2B">
        <w:rPr>
          <w:rFonts w:ascii="Arial" w:hAnsi="Arial" w:cs="Arial"/>
          <w:sz w:val="24"/>
          <w:szCs w:val="24"/>
        </w:rPr>
        <w:t xml:space="preserve"> wylicze</w:t>
      </w:r>
      <w:r w:rsidR="00FE4CD5" w:rsidRPr="009A0D2B">
        <w:rPr>
          <w:rFonts w:ascii="Arial" w:hAnsi="Arial" w:cs="Arial"/>
          <w:sz w:val="24"/>
          <w:szCs w:val="24"/>
        </w:rPr>
        <w:t>nia</w:t>
      </w:r>
      <w:r w:rsidRPr="009A0D2B">
        <w:rPr>
          <w:rFonts w:ascii="Arial" w:hAnsi="Arial" w:cs="Arial"/>
          <w:sz w:val="24"/>
          <w:szCs w:val="24"/>
        </w:rPr>
        <w:t xml:space="preserve"> w arkuszu kalkulacyjnym, a w </w:t>
      </w:r>
      <w:r w:rsidR="00FE4CD5" w:rsidRPr="009A0D2B">
        <w:rPr>
          <w:rFonts w:ascii="Arial" w:hAnsi="Arial" w:cs="Arial"/>
          <w:sz w:val="24"/>
          <w:szCs w:val="24"/>
        </w:rPr>
        <w:t>Planie inwestycji</w:t>
      </w:r>
      <w:r w:rsidRPr="009A0D2B">
        <w:rPr>
          <w:rFonts w:ascii="Arial" w:hAnsi="Arial" w:cs="Arial"/>
          <w:sz w:val="24"/>
          <w:szCs w:val="24"/>
        </w:rPr>
        <w:t xml:space="preserve"> opis</w:t>
      </w:r>
      <w:r w:rsidR="00FE4CD5" w:rsidRPr="009A0D2B">
        <w:rPr>
          <w:rFonts w:ascii="Arial" w:hAnsi="Arial" w:cs="Arial"/>
          <w:sz w:val="24"/>
          <w:szCs w:val="24"/>
        </w:rPr>
        <w:t>z</w:t>
      </w:r>
      <w:r w:rsidRPr="009A0D2B">
        <w:rPr>
          <w:rFonts w:ascii="Arial" w:hAnsi="Arial" w:cs="Arial"/>
          <w:sz w:val="24"/>
          <w:szCs w:val="24"/>
        </w:rPr>
        <w:t xml:space="preserve"> uzyskan</w:t>
      </w:r>
      <w:r w:rsidR="00FE4CD5" w:rsidRPr="009A0D2B">
        <w:rPr>
          <w:rFonts w:ascii="Arial" w:hAnsi="Arial" w:cs="Arial"/>
          <w:sz w:val="24"/>
          <w:szCs w:val="24"/>
        </w:rPr>
        <w:t>e</w:t>
      </w:r>
      <w:r w:rsidRPr="009A0D2B">
        <w:rPr>
          <w:rFonts w:ascii="Arial" w:hAnsi="Arial" w:cs="Arial"/>
          <w:sz w:val="24"/>
          <w:szCs w:val="24"/>
        </w:rPr>
        <w:t xml:space="preserve"> wynik</w:t>
      </w:r>
      <w:r w:rsidR="00FE4CD5" w:rsidRPr="009A0D2B">
        <w:rPr>
          <w:rFonts w:ascii="Arial" w:hAnsi="Arial" w:cs="Arial"/>
          <w:sz w:val="24"/>
          <w:szCs w:val="24"/>
        </w:rPr>
        <w:t>i</w:t>
      </w:r>
      <w:r w:rsidRPr="009A0D2B">
        <w:rPr>
          <w:rFonts w:ascii="Arial" w:hAnsi="Arial" w:cs="Arial"/>
          <w:sz w:val="24"/>
          <w:szCs w:val="24"/>
        </w:rPr>
        <w:t>. Nie kopi</w:t>
      </w:r>
      <w:r w:rsidR="00FE4CD5" w:rsidRPr="009A0D2B">
        <w:rPr>
          <w:rFonts w:ascii="Arial" w:hAnsi="Arial" w:cs="Arial"/>
          <w:sz w:val="24"/>
          <w:szCs w:val="24"/>
        </w:rPr>
        <w:t>uj</w:t>
      </w:r>
      <w:r w:rsidRPr="009A0D2B">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w:t>
      </w:r>
      <w:r w:rsidR="005C39AA" w:rsidRPr="009A0D2B">
        <w:rPr>
          <w:rFonts w:ascii="Arial" w:hAnsi="Arial" w:cs="Arial"/>
          <w:sz w:val="24"/>
          <w:szCs w:val="24"/>
        </w:rPr>
        <w:t xml:space="preserve">będzie </w:t>
      </w:r>
      <w:r w:rsidRPr="009A0D2B">
        <w:rPr>
          <w:rFonts w:ascii="Arial" w:hAnsi="Arial" w:cs="Arial"/>
          <w:sz w:val="24"/>
          <w:szCs w:val="24"/>
        </w:rPr>
        <w:t>skutkowa</w:t>
      </w:r>
      <w:r w:rsidR="005C39AA" w:rsidRPr="009A0D2B">
        <w:rPr>
          <w:rFonts w:ascii="Arial" w:hAnsi="Arial" w:cs="Arial"/>
          <w:sz w:val="24"/>
          <w:szCs w:val="24"/>
        </w:rPr>
        <w:t>ć</w:t>
      </w:r>
      <w:r w:rsidRPr="009A0D2B">
        <w:rPr>
          <w:rFonts w:ascii="Arial" w:hAnsi="Arial" w:cs="Arial"/>
          <w:sz w:val="24"/>
          <w:szCs w:val="24"/>
        </w:rPr>
        <w:t xml:space="preserve"> koniecznością dos</w:t>
      </w:r>
      <w:r w:rsidR="00FE4CD5" w:rsidRPr="009A0D2B">
        <w:rPr>
          <w:rFonts w:ascii="Arial" w:hAnsi="Arial" w:cs="Arial"/>
          <w:sz w:val="24"/>
          <w:szCs w:val="24"/>
        </w:rPr>
        <w:t>t</w:t>
      </w:r>
      <w:r w:rsidRPr="009A0D2B">
        <w:rPr>
          <w:rFonts w:ascii="Arial" w:hAnsi="Arial" w:cs="Arial"/>
          <w:sz w:val="24"/>
          <w:szCs w:val="24"/>
        </w:rPr>
        <w:t xml:space="preserve">osowania zapisów w </w:t>
      </w:r>
      <w:r w:rsidR="00FE4CD5" w:rsidRPr="009A0D2B">
        <w:rPr>
          <w:rFonts w:ascii="Arial" w:hAnsi="Arial" w:cs="Arial"/>
          <w:sz w:val="24"/>
          <w:szCs w:val="24"/>
        </w:rPr>
        <w:t>Planie inwestycji</w:t>
      </w:r>
      <w:r w:rsidRPr="009A0D2B">
        <w:rPr>
          <w:rFonts w:ascii="Arial" w:hAnsi="Arial" w:cs="Arial"/>
          <w:sz w:val="24"/>
          <w:szCs w:val="24"/>
        </w:rPr>
        <w:t>.</w:t>
      </w:r>
    </w:p>
  </w:footnote>
  <w:footnote w:id="2">
    <w:p w14:paraId="0EAFE7E9" w14:textId="4F6E4A84" w:rsidR="00825DBA" w:rsidRDefault="00825DBA" w:rsidP="001846FA">
      <w:pPr>
        <w:spacing w:after="120" w:line="360" w:lineRule="auto"/>
      </w:pPr>
      <w:r w:rsidRPr="001846FA">
        <w:rPr>
          <w:sz w:val="24"/>
          <w:szCs w:val="24"/>
        </w:rPr>
        <w:footnoteRef/>
      </w:r>
      <w:r w:rsidRPr="001846FA">
        <w:rPr>
          <w:rFonts w:ascii="Arial" w:hAnsi="Arial" w:cs="Arial"/>
          <w:sz w:val="24"/>
          <w:szCs w:val="24"/>
        </w:rPr>
        <w:t xml:space="preserve"> </w:t>
      </w:r>
      <w:hyperlink r:id="rId1" w:anchor="/document/67873286" w:history="1">
        <w:r w:rsidRPr="001846FA">
          <w:rPr>
            <w:rFonts w:ascii="Arial" w:hAnsi="Arial" w:cs="Arial"/>
            <w:sz w:val="24"/>
            <w:szCs w:val="24"/>
          </w:rPr>
          <w:t>Dyrektywa</w:t>
        </w:r>
      </w:hyperlink>
      <w:r w:rsidRPr="001846FA">
        <w:rPr>
          <w:rFonts w:ascii="Arial" w:hAnsi="Arial" w:cs="Arial"/>
          <w:sz w:val="24"/>
          <w:szCs w:val="24"/>
        </w:rPr>
        <w:t xml:space="preserve"> Parlamentu Europejskiego i Rady 2009/33/WE z dnia 23 kwietnia 2009 r. w sprawie promowania ekologicznie czystych pojazdów transportu drogowego w celu wsparcia mobilności niskoemisyjnej (Dz.</w:t>
      </w:r>
      <w:r w:rsidR="00F05C0F">
        <w:rPr>
          <w:rFonts w:ascii="Arial" w:hAnsi="Arial" w:cs="Arial"/>
          <w:sz w:val="24"/>
          <w:szCs w:val="24"/>
        </w:rPr>
        <w:t xml:space="preserve"> </w:t>
      </w:r>
      <w:r w:rsidRPr="001846FA">
        <w:rPr>
          <w:rFonts w:ascii="Arial" w:hAnsi="Arial" w:cs="Arial"/>
          <w:sz w:val="24"/>
          <w:szCs w:val="24"/>
        </w:rPr>
        <w:t>U</w:t>
      </w:r>
      <w:r w:rsidR="00F05C0F">
        <w:rPr>
          <w:rFonts w:ascii="Arial" w:hAnsi="Arial" w:cs="Arial"/>
          <w:sz w:val="24"/>
          <w:szCs w:val="24"/>
        </w:rPr>
        <w:t>rz</w:t>
      </w:r>
      <w:r w:rsidRPr="001846FA">
        <w:rPr>
          <w:rFonts w:ascii="Arial" w:hAnsi="Arial" w:cs="Arial"/>
          <w:sz w:val="24"/>
          <w:szCs w:val="24"/>
        </w:rPr>
        <w:t>.</w:t>
      </w:r>
      <w:r w:rsidR="00F05C0F">
        <w:rPr>
          <w:rFonts w:ascii="Arial" w:hAnsi="Arial" w:cs="Arial"/>
          <w:sz w:val="24"/>
          <w:szCs w:val="24"/>
        </w:rPr>
        <w:t xml:space="preserve"> UE</w:t>
      </w:r>
      <w:r w:rsidRPr="001846FA">
        <w:rPr>
          <w:rFonts w:ascii="Arial" w:hAnsi="Arial" w:cs="Arial"/>
          <w:sz w:val="24"/>
          <w:szCs w:val="24"/>
        </w:rPr>
        <w:t xml:space="preserve"> L 120 z 15.5.2009</w:t>
      </w:r>
      <w:r w:rsidR="00F05C0F">
        <w:rPr>
          <w:rFonts w:ascii="Arial" w:hAnsi="Arial" w:cs="Arial"/>
          <w:sz w:val="24"/>
          <w:szCs w:val="24"/>
        </w:rPr>
        <w:t xml:space="preserve"> r.</w:t>
      </w:r>
      <w:r w:rsidRPr="001846FA">
        <w:rPr>
          <w:rFonts w:ascii="Arial" w:hAnsi="Arial" w:cs="Arial"/>
          <w:sz w:val="24"/>
          <w:szCs w:val="24"/>
        </w:rPr>
        <w:t>, s. 5).</w:t>
      </w:r>
    </w:p>
  </w:footnote>
  <w:footnote w:id="3">
    <w:p w14:paraId="2500592A" w14:textId="1919DEAA" w:rsidR="00BE2F5D" w:rsidRPr="009A0D2B" w:rsidRDefault="00BE2F5D"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sz w:val="24"/>
          <w:szCs w:val="24"/>
        </w:rPr>
        <w:t xml:space="preserve"> </w:t>
      </w:r>
      <w:r w:rsidRPr="009A0D2B">
        <w:rPr>
          <w:rFonts w:ascii="Arial" w:hAnsi="Arial" w:cs="Arial"/>
          <w:sz w:val="24"/>
          <w:szCs w:val="24"/>
        </w:rPr>
        <w:t>Definicja przedsiębiorstwa zgodnie z przepisami UE.</w:t>
      </w:r>
    </w:p>
  </w:footnote>
  <w:footnote w:id="4">
    <w:p w14:paraId="1FCD68DE" w14:textId="3FE02A26" w:rsidR="006D08C8" w:rsidRPr="009A0D2B" w:rsidRDefault="006D08C8"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Nie kopi</w:t>
      </w:r>
      <w:r w:rsidR="00540D8C" w:rsidRPr="009A0D2B">
        <w:rPr>
          <w:rFonts w:ascii="Arial" w:hAnsi="Arial" w:cs="Arial"/>
          <w:sz w:val="24"/>
          <w:szCs w:val="24"/>
        </w:rPr>
        <w:t>uj</w:t>
      </w:r>
      <w:r w:rsidRPr="009A0D2B">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skutkowa</w:t>
      </w:r>
      <w:r w:rsidR="00540D8C" w:rsidRPr="009A0D2B">
        <w:rPr>
          <w:rFonts w:ascii="Arial" w:hAnsi="Arial" w:cs="Arial"/>
          <w:sz w:val="24"/>
          <w:szCs w:val="24"/>
        </w:rPr>
        <w:t>ć</w:t>
      </w:r>
      <w:r w:rsidRPr="009A0D2B">
        <w:rPr>
          <w:rFonts w:ascii="Arial" w:hAnsi="Arial" w:cs="Arial"/>
          <w:sz w:val="24"/>
          <w:szCs w:val="24"/>
        </w:rPr>
        <w:t xml:space="preserve"> będzie koniecznością dos</w:t>
      </w:r>
      <w:r w:rsidR="00EE601E" w:rsidRPr="009A0D2B">
        <w:rPr>
          <w:rFonts w:ascii="Arial" w:hAnsi="Arial" w:cs="Arial"/>
          <w:sz w:val="24"/>
          <w:szCs w:val="24"/>
        </w:rPr>
        <w:t>t</w:t>
      </w:r>
      <w:r w:rsidRPr="009A0D2B">
        <w:rPr>
          <w:rFonts w:ascii="Arial" w:hAnsi="Arial" w:cs="Arial"/>
          <w:sz w:val="24"/>
          <w:szCs w:val="24"/>
        </w:rPr>
        <w:t xml:space="preserve">osowania zapisów w </w:t>
      </w:r>
      <w:r w:rsidR="00540D8C" w:rsidRPr="009A0D2B">
        <w:rPr>
          <w:rFonts w:ascii="Arial" w:hAnsi="Arial" w:cs="Arial"/>
          <w:sz w:val="24"/>
          <w:szCs w:val="24"/>
        </w:rPr>
        <w:t>Planie inwestycji</w:t>
      </w:r>
      <w:r w:rsidRPr="009A0D2B">
        <w:rPr>
          <w:rFonts w:ascii="Arial" w:hAnsi="Arial" w:cs="Arial"/>
          <w:sz w:val="24"/>
          <w:szCs w:val="24"/>
        </w:rPr>
        <w:t>.</w:t>
      </w:r>
    </w:p>
  </w:footnote>
  <w:footnote w:id="5">
    <w:p w14:paraId="6814462D" w14:textId="5F98E62B" w:rsidR="00D26E48" w:rsidRPr="005837B5" w:rsidRDefault="00D26E48" w:rsidP="009A0D2B">
      <w:pPr>
        <w:pStyle w:val="Tekstprzypisudolnego"/>
        <w:rPr>
          <w:rFonts w:ascii="Arial" w:hAnsi="Arial" w:cs="Arial"/>
        </w:rPr>
      </w:pPr>
      <w:r w:rsidRPr="009A0D2B">
        <w:rPr>
          <w:rStyle w:val="Odwoanieprzypisudolnego"/>
          <w:rFonts w:ascii="Arial" w:hAnsi="Arial" w:cs="Arial"/>
          <w:sz w:val="24"/>
          <w:szCs w:val="24"/>
        </w:rPr>
        <w:footnoteRef/>
      </w:r>
      <w:r w:rsidRPr="009A0D2B">
        <w:rPr>
          <w:rFonts w:ascii="Arial" w:hAnsi="Arial" w:cs="Arial"/>
          <w:sz w:val="24"/>
          <w:szCs w:val="24"/>
        </w:rPr>
        <w:t xml:space="preserve"> Metoda wykorzystująca podejście rachunku wartości pieniądza w czasie, tj. wszystkie przyszłe przepływy pieniężne są szacowane i dyskontowane w celu określenia ich wartości bieżącej.</w:t>
      </w:r>
    </w:p>
  </w:footnote>
  <w:footnote w:id="6">
    <w:p w14:paraId="012BC6E9" w14:textId="11502556" w:rsidR="001428C9" w:rsidRPr="009A0D2B" w:rsidRDefault="001428C9"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Decyzja w przedmiocie zastosowania innej wartości finansowej stopy dyskontowej należy do </w:t>
      </w:r>
      <w:r w:rsidR="004C2FEF" w:rsidRPr="009A0D2B">
        <w:rPr>
          <w:rFonts w:ascii="Arial" w:hAnsi="Arial" w:cs="Arial"/>
          <w:sz w:val="24"/>
          <w:szCs w:val="24"/>
        </w:rPr>
        <w:t>I</w:t>
      </w:r>
      <w:r w:rsidRPr="009A0D2B">
        <w:rPr>
          <w:rFonts w:ascii="Arial" w:hAnsi="Arial" w:cs="Arial"/>
          <w:sz w:val="24"/>
          <w:szCs w:val="24"/>
        </w:rPr>
        <w:t xml:space="preserve">nstytucji </w:t>
      </w:r>
      <w:r w:rsidR="004C2FEF" w:rsidRPr="009A0D2B">
        <w:rPr>
          <w:rFonts w:ascii="Arial" w:hAnsi="Arial" w:cs="Arial"/>
          <w:sz w:val="24"/>
          <w:szCs w:val="24"/>
        </w:rPr>
        <w:t>Z</w:t>
      </w:r>
      <w:r w:rsidRPr="009A0D2B">
        <w:rPr>
          <w:rFonts w:ascii="Arial" w:hAnsi="Arial" w:cs="Arial"/>
          <w:sz w:val="24"/>
          <w:szCs w:val="24"/>
        </w:rPr>
        <w:t>arządzającej, zatem nie może</w:t>
      </w:r>
      <w:r w:rsidR="004C2FEF" w:rsidRPr="009A0D2B">
        <w:rPr>
          <w:rFonts w:ascii="Arial" w:hAnsi="Arial" w:cs="Arial"/>
          <w:sz w:val="24"/>
          <w:szCs w:val="24"/>
        </w:rPr>
        <w:t>sz</w:t>
      </w:r>
      <w:r w:rsidRPr="009A0D2B">
        <w:rPr>
          <w:rFonts w:ascii="Arial" w:hAnsi="Arial" w:cs="Arial"/>
          <w:sz w:val="24"/>
          <w:szCs w:val="24"/>
        </w:rPr>
        <w:t xml:space="preserve"> stosować innego finansowego wskaźnika waloryzacji niż wskazany w </w:t>
      </w:r>
      <w:r w:rsidR="004C2FEF" w:rsidRPr="009A0D2B">
        <w:rPr>
          <w:rFonts w:ascii="Arial" w:hAnsi="Arial" w:cs="Arial"/>
          <w:sz w:val="24"/>
          <w:szCs w:val="24"/>
        </w:rPr>
        <w:t>tym</w:t>
      </w:r>
      <w:r w:rsidRPr="009A0D2B">
        <w:rPr>
          <w:rFonts w:ascii="Arial" w:hAnsi="Arial" w:cs="Arial"/>
          <w:sz w:val="24"/>
          <w:szCs w:val="24"/>
        </w:rPr>
        <w:t xml:space="preserve"> dokumencie.</w:t>
      </w:r>
    </w:p>
  </w:footnote>
  <w:footnote w:id="7">
    <w:p w14:paraId="57991BC8" w14:textId="20CA4EED" w:rsidR="001428C9" w:rsidRPr="009A0D2B" w:rsidRDefault="001428C9"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Zasady </w:t>
      </w:r>
      <w:r w:rsidR="004C68F7" w:rsidRPr="009A0D2B">
        <w:rPr>
          <w:rFonts w:ascii="Arial" w:hAnsi="Arial" w:cs="Arial"/>
          <w:sz w:val="24"/>
          <w:szCs w:val="24"/>
        </w:rPr>
        <w:t xml:space="preserve">dotyczące kwalifikowalności podatku </w:t>
      </w:r>
      <w:r w:rsidRPr="009A0D2B">
        <w:rPr>
          <w:rFonts w:ascii="Arial" w:hAnsi="Arial" w:cs="Arial"/>
          <w:sz w:val="24"/>
          <w:szCs w:val="24"/>
        </w:rPr>
        <w:t xml:space="preserve">VAT </w:t>
      </w:r>
      <w:r w:rsidR="004C68F7" w:rsidRPr="009A0D2B">
        <w:rPr>
          <w:rFonts w:ascii="Arial" w:hAnsi="Arial" w:cs="Arial"/>
          <w:sz w:val="24"/>
          <w:szCs w:val="24"/>
        </w:rPr>
        <w:t>będą wskazane w Regulaminie wyboru projektów</w:t>
      </w:r>
      <w:r w:rsidRPr="009A0D2B">
        <w:rPr>
          <w:rFonts w:ascii="Arial" w:hAnsi="Arial" w:cs="Arial"/>
          <w:sz w:val="24"/>
          <w:szCs w:val="24"/>
        </w:rPr>
        <w:t>.</w:t>
      </w:r>
    </w:p>
  </w:footnote>
  <w:footnote w:id="8">
    <w:p w14:paraId="6DDB0257" w14:textId="13DDC3DE" w:rsidR="00964B73" w:rsidRPr="00964B73" w:rsidRDefault="00964B73">
      <w:pPr>
        <w:pStyle w:val="Tekstprzypisudolnego"/>
        <w:rPr>
          <w:rFonts w:ascii="Arial" w:hAnsi="Arial" w:cs="Arial"/>
          <w:sz w:val="24"/>
          <w:szCs w:val="24"/>
        </w:rPr>
      </w:pPr>
      <w:r w:rsidRPr="00964B73">
        <w:rPr>
          <w:rStyle w:val="Odwoanieprzypisudolnego"/>
          <w:rFonts w:ascii="Arial" w:hAnsi="Arial" w:cs="Arial"/>
          <w:sz w:val="24"/>
          <w:szCs w:val="24"/>
        </w:rPr>
        <w:footnoteRef/>
      </w:r>
      <w:r w:rsidRPr="00964B73">
        <w:rPr>
          <w:rFonts w:ascii="Arial" w:hAnsi="Arial" w:cs="Arial"/>
          <w:sz w:val="24"/>
          <w:szCs w:val="24"/>
        </w:rPr>
        <w:t xml:space="preserve"> Dotyczy wszystkich </w:t>
      </w:r>
      <w:r w:rsidR="00A819FF">
        <w:rPr>
          <w:rFonts w:ascii="Arial" w:hAnsi="Arial" w:cs="Arial"/>
          <w:sz w:val="24"/>
          <w:szCs w:val="24"/>
        </w:rPr>
        <w:t>w</w:t>
      </w:r>
      <w:r w:rsidRPr="00964B73">
        <w:rPr>
          <w:rFonts w:ascii="Arial" w:hAnsi="Arial" w:cs="Arial"/>
          <w:sz w:val="24"/>
          <w:szCs w:val="24"/>
        </w:rPr>
        <w:t>nioskodawców, niezależnie od statusu w zakresie odliczania podatku VAT.</w:t>
      </w:r>
    </w:p>
  </w:footnote>
  <w:footnote w:id="9">
    <w:p w14:paraId="7EB886FF" w14:textId="5679F9C7" w:rsidR="001428C9" w:rsidRPr="009A0D2B" w:rsidRDefault="001428C9"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Okres, za który należy sporządzić prognozę przepływów pieniężnych w projekcie, uwzględniający zarówno okres realizacji projektu, jak i okres po jego ukończeniu, tj. fazę inwestycyjną i operacyjną.</w:t>
      </w:r>
    </w:p>
  </w:footnote>
  <w:footnote w:id="10">
    <w:p w14:paraId="0C5F6B51" w14:textId="0D8EA4E8" w:rsidR="008A7690" w:rsidRDefault="008A7690" w:rsidP="009A0D2B">
      <w:pPr>
        <w:pStyle w:val="Tekstprzypisudolnego"/>
      </w:pPr>
      <w:r w:rsidRPr="009A0D2B">
        <w:rPr>
          <w:rStyle w:val="Odwoanieprzypisudolnego"/>
          <w:rFonts w:ascii="Arial" w:hAnsi="Arial" w:cs="Arial"/>
          <w:sz w:val="24"/>
          <w:szCs w:val="24"/>
        </w:rPr>
        <w:footnoteRef/>
      </w:r>
      <w:r w:rsidRPr="009A0D2B">
        <w:rPr>
          <w:rFonts w:ascii="Arial" w:hAnsi="Arial" w:cs="Arial"/>
          <w:sz w:val="24"/>
          <w:szCs w:val="24"/>
        </w:rPr>
        <w:t xml:space="preserve"> Szczegółowe zasady dot</w:t>
      </w:r>
      <w:r w:rsidR="0032523C" w:rsidRPr="009A0D2B">
        <w:rPr>
          <w:rFonts w:ascii="Arial" w:hAnsi="Arial" w:cs="Arial"/>
          <w:sz w:val="24"/>
          <w:szCs w:val="24"/>
        </w:rPr>
        <w:t>yczące</w:t>
      </w:r>
      <w:r w:rsidRPr="009A0D2B">
        <w:rPr>
          <w:rFonts w:ascii="Arial" w:hAnsi="Arial" w:cs="Arial"/>
          <w:sz w:val="24"/>
          <w:szCs w:val="24"/>
        </w:rPr>
        <w:t xml:space="preserve"> wyznaczania okresu odniesienia są określane przez </w:t>
      </w:r>
      <w:r w:rsidR="0032523C" w:rsidRPr="009A0D2B">
        <w:rPr>
          <w:rFonts w:ascii="Arial" w:hAnsi="Arial" w:cs="Arial"/>
          <w:sz w:val="24"/>
          <w:szCs w:val="24"/>
        </w:rPr>
        <w:t>I</w:t>
      </w:r>
      <w:r w:rsidRPr="009A0D2B">
        <w:rPr>
          <w:rFonts w:ascii="Arial" w:hAnsi="Arial" w:cs="Arial"/>
          <w:sz w:val="24"/>
          <w:szCs w:val="24"/>
        </w:rPr>
        <w:t xml:space="preserve">nstytucję </w:t>
      </w:r>
      <w:r w:rsidR="0032523C" w:rsidRPr="009A0D2B">
        <w:rPr>
          <w:rFonts w:ascii="Arial" w:hAnsi="Arial" w:cs="Arial"/>
          <w:sz w:val="24"/>
          <w:szCs w:val="24"/>
        </w:rPr>
        <w:t>Z</w:t>
      </w:r>
      <w:r w:rsidRPr="009A0D2B">
        <w:rPr>
          <w:rFonts w:ascii="Arial" w:hAnsi="Arial" w:cs="Arial"/>
          <w:sz w:val="24"/>
          <w:szCs w:val="24"/>
        </w:rPr>
        <w:t>arządzającą. Wymiar okresu odniesienia jest taki sam w analizie finansowej oraz w analizie kosztów i korzyści.</w:t>
      </w:r>
    </w:p>
  </w:footnote>
  <w:footnote w:id="11">
    <w:p w14:paraId="186F8C5A" w14:textId="7F1B99B6" w:rsidR="001B3782" w:rsidRPr="009A0D2B" w:rsidRDefault="001B3782" w:rsidP="001B3782">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Dla przykładu, w przypadku projektów dot. podniesienia efektywności energetycznej budynków nieujemna wartość FNPV może wynikać z tego, iż projekt generuje oszczędności kosztów operacyjnych. Taka sytuacja może stanowić uzasadnienie dla dofinansowania przedmiotowego projektu, pomimo nieujemnej wartości FNPV.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6E94"/>
    <w:multiLevelType w:val="hybridMultilevel"/>
    <w:tmpl w:val="8E4430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9F6722"/>
    <w:multiLevelType w:val="hybridMultilevel"/>
    <w:tmpl w:val="885A73D8"/>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B20AD6"/>
    <w:multiLevelType w:val="hybridMultilevel"/>
    <w:tmpl w:val="188E7D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A77B00"/>
    <w:multiLevelType w:val="hybridMultilevel"/>
    <w:tmpl w:val="7E7CEC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0A64B7"/>
    <w:multiLevelType w:val="hybridMultilevel"/>
    <w:tmpl w:val="FE4E98D4"/>
    <w:lvl w:ilvl="0" w:tplc="285E10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9785468"/>
    <w:multiLevelType w:val="hybridMultilevel"/>
    <w:tmpl w:val="6FE89C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027C30"/>
    <w:multiLevelType w:val="hybridMultilevel"/>
    <w:tmpl w:val="6B1C7B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3463BE"/>
    <w:multiLevelType w:val="hybridMultilevel"/>
    <w:tmpl w:val="0E367FA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451777"/>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B94444"/>
    <w:multiLevelType w:val="hybridMultilevel"/>
    <w:tmpl w:val="44C24C58"/>
    <w:lvl w:ilvl="0" w:tplc="34D8A68C">
      <w:start w:val="1"/>
      <w:numFmt w:val="bullet"/>
      <w:lvlText w:val="­"/>
      <w:lvlJc w:val="left"/>
      <w:pPr>
        <w:ind w:left="1004" w:hanging="360"/>
      </w:pPr>
      <w:rPr>
        <w:rFonts w:ascii="Courier New" w:hAnsi="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2C532F36"/>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C7117C6"/>
    <w:multiLevelType w:val="hybridMultilevel"/>
    <w:tmpl w:val="586213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8A53FFE"/>
    <w:multiLevelType w:val="hybridMultilevel"/>
    <w:tmpl w:val="C45A28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E8115EF"/>
    <w:multiLevelType w:val="hybridMultilevel"/>
    <w:tmpl w:val="317A8E24"/>
    <w:lvl w:ilvl="0" w:tplc="A770103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EAF07F3"/>
    <w:multiLevelType w:val="hybridMultilevel"/>
    <w:tmpl w:val="33A6C246"/>
    <w:lvl w:ilvl="0" w:tplc="98DCB0EE">
      <w:start w:val="1"/>
      <w:numFmt w:val="lowerLetter"/>
      <w:lvlText w:val="%1)"/>
      <w:lvlJc w:val="left"/>
      <w:pPr>
        <w:ind w:left="1222" w:hanging="360"/>
      </w:pPr>
      <w:rPr>
        <w:rFonts w:hint="default"/>
        <w:color w:val="auto"/>
      </w:rPr>
    </w:lvl>
    <w:lvl w:ilvl="1" w:tplc="FFFFFFFF" w:tentative="1">
      <w:start w:val="1"/>
      <w:numFmt w:val="bullet"/>
      <w:lvlText w:val="o"/>
      <w:lvlJc w:val="left"/>
      <w:pPr>
        <w:ind w:left="1942" w:hanging="360"/>
      </w:pPr>
      <w:rPr>
        <w:rFonts w:ascii="Courier New" w:hAnsi="Courier New" w:cs="Courier New" w:hint="default"/>
      </w:rPr>
    </w:lvl>
    <w:lvl w:ilvl="2" w:tplc="FFFFFFFF" w:tentative="1">
      <w:start w:val="1"/>
      <w:numFmt w:val="bullet"/>
      <w:lvlText w:val=""/>
      <w:lvlJc w:val="left"/>
      <w:pPr>
        <w:ind w:left="2662" w:hanging="360"/>
      </w:pPr>
      <w:rPr>
        <w:rFonts w:ascii="Wingdings" w:hAnsi="Wingdings" w:hint="default"/>
      </w:rPr>
    </w:lvl>
    <w:lvl w:ilvl="3" w:tplc="FFFFFFFF" w:tentative="1">
      <w:start w:val="1"/>
      <w:numFmt w:val="bullet"/>
      <w:lvlText w:val=""/>
      <w:lvlJc w:val="left"/>
      <w:pPr>
        <w:ind w:left="3382" w:hanging="360"/>
      </w:pPr>
      <w:rPr>
        <w:rFonts w:ascii="Symbol" w:hAnsi="Symbol" w:hint="default"/>
      </w:rPr>
    </w:lvl>
    <w:lvl w:ilvl="4" w:tplc="FFFFFFFF" w:tentative="1">
      <w:start w:val="1"/>
      <w:numFmt w:val="bullet"/>
      <w:lvlText w:val="o"/>
      <w:lvlJc w:val="left"/>
      <w:pPr>
        <w:ind w:left="4102" w:hanging="360"/>
      </w:pPr>
      <w:rPr>
        <w:rFonts w:ascii="Courier New" w:hAnsi="Courier New" w:cs="Courier New" w:hint="default"/>
      </w:rPr>
    </w:lvl>
    <w:lvl w:ilvl="5" w:tplc="FFFFFFFF" w:tentative="1">
      <w:start w:val="1"/>
      <w:numFmt w:val="bullet"/>
      <w:lvlText w:val=""/>
      <w:lvlJc w:val="left"/>
      <w:pPr>
        <w:ind w:left="4822" w:hanging="360"/>
      </w:pPr>
      <w:rPr>
        <w:rFonts w:ascii="Wingdings" w:hAnsi="Wingdings" w:hint="default"/>
      </w:rPr>
    </w:lvl>
    <w:lvl w:ilvl="6" w:tplc="FFFFFFFF" w:tentative="1">
      <w:start w:val="1"/>
      <w:numFmt w:val="bullet"/>
      <w:lvlText w:val=""/>
      <w:lvlJc w:val="left"/>
      <w:pPr>
        <w:ind w:left="5542" w:hanging="360"/>
      </w:pPr>
      <w:rPr>
        <w:rFonts w:ascii="Symbol" w:hAnsi="Symbol" w:hint="default"/>
      </w:rPr>
    </w:lvl>
    <w:lvl w:ilvl="7" w:tplc="FFFFFFFF" w:tentative="1">
      <w:start w:val="1"/>
      <w:numFmt w:val="bullet"/>
      <w:lvlText w:val="o"/>
      <w:lvlJc w:val="left"/>
      <w:pPr>
        <w:ind w:left="6262" w:hanging="360"/>
      </w:pPr>
      <w:rPr>
        <w:rFonts w:ascii="Courier New" w:hAnsi="Courier New" w:cs="Courier New" w:hint="default"/>
      </w:rPr>
    </w:lvl>
    <w:lvl w:ilvl="8" w:tplc="FFFFFFFF" w:tentative="1">
      <w:start w:val="1"/>
      <w:numFmt w:val="bullet"/>
      <w:lvlText w:val=""/>
      <w:lvlJc w:val="left"/>
      <w:pPr>
        <w:ind w:left="6982" w:hanging="360"/>
      </w:pPr>
      <w:rPr>
        <w:rFonts w:ascii="Wingdings" w:hAnsi="Wingdings" w:hint="default"/>
      </w:rPr>
    </w:lvl>
  </w:abstractNum>
  <w:abstractNum w:abstractNumId="15" w15:restartNumberingAfterBreak="0">
    <w:nsid w:val="3FB3021A"/>
    <w:multiLevelType w:val="hybridMultilevel"/>
    <w:tmpl w:val="C0C85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9DD6760"/>
    <w:multiLevelType w:val="hybridMultilevel"/>
    <w:tmpl w:val="52249D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6ED7A0A"/>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7605166"/>
    <w:multiLevelType w:val="hybridMultilevel"/>
    <w:tmpl w:val="DA6615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8947E86"/>
    <w:multiLevelType w:val="hybridMultilevel"/>
    <w:tmpl w:val="080E7E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9461CB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8BD6C1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B3358F4"/>
    <w:multiLevelType w:val="hybridMultilevel"/>
    <w:tmpl w:val="DE54C9BC"/>
    <w:lvl w:ilvl="0" w:tplc="83EEDE8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0A070C6"/>
    <w:multiLevelType w:val="hybridMultilevel"/>
    <w:tmpl w:val="6DDA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5CD116C"/>
    <w:multiLevelType w:val="hybridMultilevel"/>
    <w:tmpl w:val="85FECC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80110EB"/>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B565408"/>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BBF221B"/>
    <w:multiLevelType w:val="hybridMultilevel"/>
    <w:tmpl w:val="86865D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ECF18A3"/>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04166391">
    <w:abstractNumId w:val="26"/>
  </w:num>
  <w:num w:numId="2" w16cid:durableId="1754231680">
    <w:abstractNumId w:val="5"/>
  </w:num>
  <w:num w:numId="3" w16cid:durableId="1881428969">
    <w:abstractNumId w:val="10"/>
  </w:num>
  <w:num w:numId="4" w16cid:durableId="803039176">
    <w:abstractNumId w:val="25"/>
  </w:num>
  <w:num w:numId="5" w16cid:durableId="1287807973">
    <w:abstractNumId w:val="28"/>
  </w:num>
  <w:num w:numId="6" w16cid:durableId="445545447">
    <w:abstractNumId w:val="21"/>
  </w:num>
  <w:num w:numId="7" w16cid:durableId="1668558158">
    <w:abstractNumId w:val="20"/>
  </w:num>
  <w:num w:numId="8" w16cid:durableId="872306772">
    <w:abstractNumId w:val="12"/>
  </w:num>
  <w:num w:numId="9" w16cid:durableId="228658107">
    <w:abstractNumId w:val="11"/>
  </w:num>
  <w:num w:numId="10" w16cid:durableId="1601598563">
    <w:abstractNumId w:val="13"/>
  </w:num>
  <w:num w:numId="11" w16cid:durableId="226385308">
    <w:abstractNumId w:val="7"/>
  </w:num>
  <w:num w:numId="12" w16cid:durableId="671251836">
    <w:abstractNumId w:val="17"/>
  </w:num>
  <w:num w:numId="13" w16cid:durableId="1993244314">
    <w:abstractNumId w:val="8"/>
  </w:num>
  <w:num w:numId="14" w16cid:durableId="444082893">
    <w:abstractNumId w:val="1"/>
  </w:num>
  <w:num w:numId="15" w16cid:durableId="1397128563">
    <w:abstractNumId w:val="27"/>
  </w:num>
  <w:num w:numId="16" w16cid:durableId="1349914828">
    <w:abstractNumId w:val="2"/>
  </w:num>
  <w:num w:numId="17" w16cid:durableId="1809274997">
    <w:abstractNumId w:val="19"/>
  </w:num>
  <w:num w:numId="18" w16cid:durableId="1926765382">
    <w:abstractNumId w:val="24"/>
  </w:num>
  <w:num w:numId="19" w16cid:durableId="1368221022">
    <w:abstractNumId w:val="6"/>
  </w:num>
  <w:num w:numId="20" w16cid:durableId="355883991">
    <w:abstractNumId w:val="0"/>
  </w:num>
  <w:num w:numId="21" w16cid:durableId="375400149">
    <w:abstractNumId w:val="23"/>
  </w:num>
  <w:num w:numId="22" w16cid:durableId="817695491">
    <w:abstractNumId w:val="14"/>
  </w:num>
  <w:num w:numId="23" w16cid:durableId="22554975">
    <w:abstractNumId w:val="16"/>
  </w:num>
  <w:num w:numId="24" w16cid:durableId="893976897">
    <w:abstractNumId w:val="18"/>
  </w:num>
  <w:num w:numId="25" w16cid:durableId="1254363758">
    <w:abstractNumId w:val="15"/>
  </w:num>
  <w:num w:numId="26" w16cid:durableId="1309047010">
    <w:abstractNumId w:val="22"/>
  </w:num>
  <w:num w:numId="27" w16cid:durableId="521825574">
    <w:abstractNumId w:val="4"/>
  </w:num>
  <w:num w:numId="28" w16cid:durableId="626670025">
    <w:abstractNumId w:val="3"/>
  </w:num>
  <w:num w:numId="29" w16cid:durableId="3660317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4BE"/>
    <w:rsid w:val="0001306A"/>
    <w:rsid w:val="0002374E"/>
    <w:rsid w:val="00033AB4"/>
    <w:rsid w:val="0003652D"/>
    <w:rsid w:val="00037D87"/>
    <w:rsid w:val="00061842"/>
    <w:rsid w:val="00090AFC"/>
    <w:rsid w:val="000E12CC"/>
    <w:rsid w:val="001264D5"/>
    <w:rsid w:val="001428C9"/>
    <w:rsid w:val="00155EEB"/>
    <w:rsid w:val="001774B7"/>
    <w:rsid w:val="00177EEE"/>
    <w:rsid w:val="001846FA"/>
    <w:rsid w:val="00186975"/>
    <w:rsid w:val="001A0300"/>
    <w:rsid w:val="001B3782"/>
    <w:rsid w:val="001B40DA"/>
    <w:rsid w:val="001C13B8"/>
    <w:rsid w:val="001D26CB"/>
    <w:rsid w:val="001E7498"/>
    <w:rsid w:val="001E7E06"/>
    <w:rsid w:val="001F14C4"/>
    <w:rsid w:val="001F4CF0"/>
    <w:rsid w:val="002246CB"/>
    <w:rsid w:val="00251A7B"/>
    <w:rsid w:val="00255987"/>
    <w:rsid w:val="00267D88"/>
    <w:rsid w:val="002730D8"/>
    <w:rsid w:val="002745EB"/>
    <w:rsid w:val="00294250"/>
    <w:rsid w:val="002A2CED"/>
    <w:rsid w:val="002E2F93"/>
    <w:rsid w:val="002F0DFD"/>
    <w:rsid w:val="002F0E18"/>
    <w:rsid w:val="00310761"/>
    <w:rsid w:val="0032360C"/>
    <w:rsid w:val="0032523C"/>
    <w:rsid w:val="00345A1A"/>
    <w:rsid w:val="00367AA9"/>
    <w:rsid w:val="00380513"/>
    <w:rsid w:val="00386C55"/>
    <w:rsid w:val="0039738C"/>
    <w:rsid w:val="003A066F"/>
    <w:rsid w:val="003A362D"/>
    <w:rsid w:val="003B3CBC"/>
    <w:rsid w:val="003C7D50"/>
    <w:rsid w:val="003F23CC"/>
    <w:rsid w:val="003F7195"/>
    <w:rsid w:val="003F7ADD"/>
    <w:rsid w:val="00405B8C"/>
    <w:rsid w:val="00434FF6"/>
    <w:rsid w:val="00437FB4"/>
    <w:rsid w:val="004A349D"/>
    <w:rsid w:val="004B1DC5"/>
    <w:rsid w:val="004B28FD"/>
    <w:rsid w:val="004C2FEF"/>
    <w:rsid w:val="004C68F7"/>
    <w:rsid w:val="004C7836"/>
    <w:rsid w:val="004D08D2"/>
    <w:rsid w:val="004D277A"/>
    <w:rsid w:val="004D6869"/>
    <w:rsid w:val="004E17D4"/>
    <w:rsid w:val="004E3087"/>
    <w:rsid w:val="004E6721"/>
    <w:rsid w:val="004F5E44"/>
    <w:rsid w:val="0050559B"/>
    <w:rsid w:val="00526777"/>
    <w:rsid w:val="00540D8C"/>
    <w:rsid w:val="00552814"/>
    <w:rsid w:val="00554BEA"/>
    <w:rsid w:val="00561C1D"/>
    <w:rsid w:val="005837B5"/>
    <w:rsid w:val="005921C5"/>
    <w:rsid w:val="005A029B"/>
    <w:rsid w:val="005B7BB8"/>
    <w:rsid w:val="005C39AA"/>
    <w:rsid w:val="005D3FB0"/>
    <w:rsid w:val="005F0763"/>
    <w:rsid w:val="00626AE1"/>
    <w:rsid w:val="0065126F"/>
    <w:rsid w:val="006636B2"/>
    <w:rsid w:val="00665DF3"/>
    <w:rsid w:val="006765A5"/>
    <w:rsid w:val="00693037"/>
    <w:rsid w:val="006A41EF"/>
    <w:rsid w:val="006A4935"/>
    <w:rsid w:val="006B28FC"/>
    <w:rsid w:val="006C2A4B"/>
    <w:rsid w:val="006D08C8"/>
    <w:rsid w:val="006E377D"/>
    <w:rsid w:val="006F3E1E"/>
    <w:rsid w:val="00723E90"/>
    <w:rsid w:val="0073449A"/>
    <w:rsid w:val="00743145"/>
    <w:rsid w:val="00746D46"/>
    <w:rsid w:val="00747F59"/>
    <w:rsid w:val="00762921"/>
    <w:rsid w:val="00774F15"/>
    <w:rsid w:val="00777586"/>
    <w:rsid w:val="0079531A"/>
    <w:rsid w:val="007964D4"/>
    <w:rsid w:val="007B0513"/>
    <w:rsid w:val="007B139B"/>
    <w:rsid w:val="007D02C1"/>
    <w:rsid w:val="007D4DFB"/>
    <w:rsid w:val="00825DBA"/>
    <w:rsid w:val="00832AD5"/>
    <w:rsid w:val="0085304B"/>
    <w:rsid w:val="0085629F"/>
    <w:rsid w:val="00883AEA"/>
    <w:rsid w:val="00885D04"/>
    <w:rsid w:val="00893543"/>
    <w:rsid w:val="008A7690"/>
    <w:rsid w:val="008B3CE3"/>
    <w:rsid w:val="008B73DC"/>
    <w:rsid w:val="008F4640"/>
    <w:rsid w:val="008F58EB"/>
    <w:rsid w:val="00900581"/>
    <w:rsid w:val="00903DBE"/>
    <w:rsid w:val="0093794F"/>
    <w:rsid w:val="00943E9A"/>
    <w:rsid w:val="00947457"/>
    <w:rsid w:val="00964B73"/>
    <w:rsid w:val="00982D32"/>
    <w:rsid w:val="00985961"/>
    <w:rsid w:val="0099676E"/>
    <w:rsid w:val="009A0A47"/>
    <w:rsid w:val="009A0D2B"/>
    <w:rsid w:val="009B4205"/>
    <w:rsid w:val="009E3129"/>
    <w:rsid w:val="009E693A"/>
    <w:rsid w:val="00A07258"/>
    <w:rsid w:val="00A12E77"/>
    <w:rsid w:val="00A34E12"/>
    <w:rsid w:val="00A36CE6"/>
    <w:rsid w:val="00A45EF9"/>
    <w:rsid w:val="00A66008"/>
    <w:rsid w:val="00A819FF"/>
    <w:rsid w:val="00A908A4"/>
    <w:rsid w:val="00A96F1F"/>
    <w:rsid w:val="00AB03C7"/>
    <w:rsid w:val="00AB6CE3"/>
    <w:rsid w:val="00AD7BBB"/>
    <w:rsid w:val="00AE5D77"/>
    <w:rsid w:val="00AF5F28"/>
    <w:rsid w:val="00B0122B"/>
    <w:rsid w:val="00B04ADD"/>
    <w:rsid w:val="00B1284A"/>
    <w:rsid w:val="00B12E7F"/>
    <w:rsid w:val="00B157A2"/>
    <w:rsid w:val="00B359AC"/>
    <w:rsid w:val="00B46519"/>
    <w:rsid w:val="00B64A32"/>
    <w:rsid w:val="00BA4DCE"/>
    <w:rsid w:val="00BB58ED"/>
    <w:rsid w:val="00BB5E7A"/>
    <w:rsid w:val="00BC378C"/>
    <w:rsid w:val="00BE2F5D"/>
    <w:rsid w:val="00C11720"/>
    <w:rsid w:val="00C22316"/>
    <w:rsid w:val="00C250B3"/>
    <w:rsid w:val="00C34F96"/>
    <w:rsid w:val="00C3602B"/>
    <w:rsid w:val="00C73E89"/>
    <w:rsid w:val="00C84238"/>
    <w:rsid w:val="00C84B99"/>
    <w:rsid w:val="00C87D8D"/>
    <w:rsid w:val="00CB25F9"/>
    <w:rsid w:val="00CC19C3"/>
    <w:rsid w:val="00CC2C7C"/>
    <w:rsid w:val="00CC3445"/>
    <w:rsid w:val="00CE1E84"/>
    <w:rsid w:val="00D0112F"/>
    <w:rsid w:val="00D11B51"/>
    <w:rsid w:val="00D161A0"/>
    <w:rsid w:val="00D26E48"/>
    <w:rsid w:val="00D3064F"/>
    <w:rsid w:val="00D41121"/>
    <w:rsid w:val="00D47D78"/>
    <w:rsid w:val="00D50B77"/>
    <w:rsid w:val="00D50F79"/>
    <w:rsid w:val="00D7706B"/>
    <w:rsid w:val="00D85846"/>
    <w:rsid w:val="00DA4F28"/>
    <w:rsid w:val="00DB1342"/>
    <w:rsid w:val="00DD18E9"/>
    <w:rsid w:val="00DD4A7B"/>
    <w:rsid w:val="00DF0F34"/>
    <w:rsid w:val="00E03469"/>
    <w:rsid w:val="00E06F2A"/>
    <w:rsid w:val="00E07A7F"/>
    <w:rsid w:val="00E11E0F"/>
    <w:rsid w:val="00E17553"/>
    <w:rsid w:val="00E177F6"/>
    <w:rsid w:val="00E374D4"/>
    <w:rsid w:val="00E44F51"/>
    <w:rsid w:val="00E45D29"/>
    <w:rsid w:val="00E53BCC"/>
    <w:rsid w:val="00E715F3"/>
    <w:rsid w:val="00E87667"/>
    <w:rsid w:val="00EA34BE"/>
    <w:rsid w:val="00EA6DF5"/>
    <w:rsid w:val="00EB3E1C"/>
    <w:rsid w:val="00EB69DA"/>
    <w:rsid w:val="00EC4562"/>
    <w:rsid w:val="00EE05BC"/>
    <w:rsid w:val="00EE1877"/>
    <w:rsid w:val="00EE601E"/>
    <w:rsid w:val="00EF0ADD"/>
    <w:rsid w:val="00EF788E"/>
    <w:rsid w:val="00F05C0F"/>
    <w:rsid w:val="00F15F17"/>
    <w:rsid w:val="00F32A86"/>
    <w:rsid w:val="00F500D6"/>
    <w:rsid w:val="00F51996"/>
    <w:rsid w:val="00F72E72"/>
    <w:rsid w:val="00F733DF"/>
    <w:rsid w:val="00F744BE"/>
    <w:rsid w:val="00FB36C5"/>
    <w:rsid w:val="00FB4313"/>
    <w:rsid w:val="00FB64DB"/>
    <w:rsid w:val="00FE4CD5"/>
    <w:rsid w:val="00FE5A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6B9B0"/>
  <w15:chartTrackingRefBased/>
  <w15:docId w15:val="{537BD78A-76C3-4AD3-9C59-C9C84B0D5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921C5"/>
  </w:style>
  <w:style w:type="paragraph" w:styleId="Nagwek1">
    <w:name w:val="heading 1"/>
    <w:basedOn w:val="Normalny"/>
    <w:next w:val="Normalny"/>
    <w:link w:val="Nagwek1Znak"/>
    <w:uiPriority w:val="9"/>
    <w:qFormat/>
    <w:rsid w:val="009B420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B3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C84B99"/>
    <w:pPr>
      <w:ind w:left="720"/>
      <w:contextualSpacing/>
    </w:pPr>
  </w:style>
  <w:style w:type="paragraph" w:styleId="Tekstprzypisudolnego">
    <w:name w:val="footnote text"/>
    <w:basedOn w:val="Normalny"/>
    <w:link w:val="TekstprzypisudolnegoZnak"/>
    <w:uiPriority w:val="99"/>
    <w:semiHidden/>
    <w:unhideWhenUsed/>
    <w:rsid w:val="006D08C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D08C8"/>
    <w:rPr>
      <w:sz w:val="20"/>
      <w:szCs w:val="20"/>
    </w:rPr>
  </w:style>
  <w:style w:type="character" w:styleId="Odwoanieprzypisudolnego">
    <w:name w:val="footnote reference"/>
    <w:basedOn w:val="Domylnaczcionkaakapitu"/>
    <w:uiPriority w:val="99"/>
    <w:semiHidden/>
    <w:unhideWhenUsed/>
    <w:rsid w:val="006D08C8"/>
    <w:rPr>
      <w:vertAlign w:val="superscript"/>
    </w:rPr>
  </w:style>
  <w:style w:type="paragraph" w:styleId="Poprawka">
    <w:name w:val="Revision"/>
    <w:hidden/>
    <w:uiPriority w:val="99"/>
    <w:semiHidden/>
    <w:rsid w:val="00B12E7F"/>
    <w:pPr>
      <w:spacing w:after="0" w:line="240" w:lineRule="auto"/>
    </w:pPr>
  </w:style>
  <w:style w:type="character" w:styleId="Odwoaniedokomentarza">
    <w:name w:val="annotation reference"/>
    <w:basedOn w:val="Domylnaczcionkaakapitu"/>
    <w:uiPriority w:val="99"/>
    <w:semiHidden/>
    <w:unhideWhenUsed/>
    <w:rsid w:val="00B64A32"/>
    <w:rPr>
      <w:sz w:val="16"/>
      <w:szCs w:val="16"/>
    </w:rPr>
  </w:style>
  <w:style w:type="paragraph" w:styleId="Tekstkomentarza">
    <w:name w:val="annotation text"/>
    <w:basedOn w:val="Normalny"/>
    <w:link w:val="TekstkomentarzaZnak"/>
    <w:uiPriority w:val="99"/>
    <w:unhideWhenUsed/>
    <w:rsid w:val="00B64A32"/>
    <w:pPr>
      <w:spacing w:line="240" w:lineRule="auto"/>
    </w:pPr>
    <w:rPr>
      <w:sz w:val="20"/>
      <w:szCs w:val="20"/>
    </w:rPr>
  </w:style>
  <w:style w:type="character" w:customStyle="1" w:styleId="TekstkomentarzaZnak">
    <w:name w:val="Tekst komentarza Znak"/>
    <w:basedOn w:val="Domylnaczcionkaakapitu"/>
    <w:link w:val="Tekstkomentarza"/>
    <w:uiPriority w:val="99"/>
    <w:rsid w:val="00B64A32"/>
    <w:rPr>
      <w:sz w:val="20"/>
      <w:szCs w:val="20"/>
    </w:rPr>
  </w:style>
  <w:style w:type="paragraph" w:styleId="Tematkomentarza">
    <w:name w:val="annotation subject"/>
    <w:basedOn w:val="Tekstkomentarza"/>
    <w:next w:val="Tekstkomentarza"/>
    <w:link w:val="TematkomentarzaZnak"/>
    <w:uiPriority w:val="99"/>
    <w:semiHidden/>
    <w:unhideWhenUsed/>
    <w:rsid w:val="00B64A32"/>
    <w:rPr>
      <w:b/>
      <w:bCs/>
    </w:rPr>
  </w:style>
  <w:style w:type="character" w:customStyle="1" w:styleId="TematkomentarzaZnak">
    <w:name w:val="Temat komentarza Znak"/>
    <w:basedOn w:val="TekstkomentarzaZnak"/>
    <w:link w:val="Tematkomentarza"/>
    <w:uiPriority w:val="99"/>
    <w:semiHidden/>
    <w:rsid w:val="00B64A32"/>
    <w:rPr>
      <w:b/>
      <w:bCs/>
      <w:sz w:val="20"/>
      <w:szCs w:val="20"/>
    </w:rPr>
  </w:style>
  <w:style w:type="paragraph" w:styleId="Nagwek">
    <w:name w:val="header"/>
    <w:basedOn w:val="Normalny"/>
    <w:link w:val="NagwekZnak"/>
    <w:uiPriority w:val="99"/>
    <w:unhideWhenUsed/>
    <w:rsid w:val="003B3C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B3CBC"/>
  </w:style>
  <w:style w:type="paragraph" w:styleId="Stopka">
    <w:name w:val="footer"/>
    <w:basedOn w:val="Normalny"/>
    <w:link w:val="StopkaZnak"/>
    <w:uiPriority w:val="99"/>
    <w:unhideWhenUsed/>
    <w:rsid w:val="003B3C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B3CBC"/>
  </w:style>
  <w:style w:type="character" w:customStyle="1" w:styleId="Nagwek1Znak">
    <w:name w:val="Nagłówek 1 Znak"/>
    <w:basedOn w:val="Domylnaczcionkaakapitu"/>
    <w:link w:val="Nagwek1"/>
    <w:uiPriority w:val="9"/>
    <w:rsid w:val="009B4205"/>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774F15"/>
    <w:pPr>
      <w:outlineLvl w:val="9"/>
    </w:pPr>
    <w:rPr>
      <w:kern w:val="0"/>
      <w:lang w:eastAsia="pl-PL"/>
      <w14:ligatures w14:val="none"/>
    </w:rPr>
  </w:style>
  <w:style w:type="paragraph" w:styleId="Spistreci1">
    <w:name w:val="toc 1"/>
    <w:basedOn w:val="Normalny"/>
    <w:next w:val="Normalny"/>
    <w:autoRedefine/>
    <w:uiPriority w:val="39"/>
    <w:unhideWhenUsed/>
    <w:rsid w:val="00774F15"/>
    <w:pPr>
      <w:spacing w:after="100"/>
    </w:pPr>
  </w:style>
  <w:style w:type="character" w:styleId="Hipercze">
    <w:name w:val="Hyperlink"/>
    <w:basedOn w:val="Domylnaczcionkaakapitu"/>
    <w:uiPriority w:val="99"/>
    <w:unhideWhenUsed/>
    <w:rsid w:val="00774F15"/>
    <w:rPr>
      <w:color w:val="0563C1" w:themeColor="hyperlink"/>
      <w:u w:val="single"/>
    </w:rPr>
  </w:style>
  <w:style w:type="character" w:customStyle="1" w:styleId="text-justify">
    <w:name w:val="text-justify"/>
    <w:basedOn w:val="Domylnaczcionkaakapitu"/>
    <w:rsid w:val="00747F59"/>
  </w:style>
  <w:style w:type="character" w:customStyle="1" w:styleId="fn-ref">
    <w:name w:val="fn-ref"/>
    <w:basedOn w:val="Domylnaczcionkaakapitu"/>
    <w:rsid w:val="00747F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E1F73-C6BB-4F4A-826E-F8FB645D6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15</Pages>
  <Words>3097</Words>
  <Characters>18583</Characters>
  <Application>Microsoft Office Word</Application>
  <DocSecurity>0</DocSecurity>
  <Lines>154</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Zasady</dc:title>
  <dc:subject/>
  <dc:creator>Dariusz Karaś</dc:creator>
  <cp:keywords/>
  <dc:description/>
  <cp:lastModifiedBy>Karolina Chojnacka</cp:lastModifiedBy>
  <cp:revision>88</cp:revision>
  <cp:lastPrinted>2026-07-07T13:17:00Z</cp:lastPrinted>
  <dcterms:created xsi:type="dcterms:W3CDTF">2023-04-28T08:42:00Z</dcterms:created>
  <dcterms:modified xsi:type="dcterms:W3CDTF">2026-07-07T13:17:00Z</dcterms:modified>
</cp:coreProperties>
</file>